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167" w:rsidRPr="00945BF2" w:rsidRDefault="00606167" w:rsidP="00FA4965">
      <w:pPr>
        <w:pStyle w:val="NoSpacing"/>
        <w:rPr>
          <w:rFonts w:ascii="Times New Roman" w:hAnsi="Times New Roman"/>
          <w:b/>
        </w:rPr>
      </w:pPr>
      <w:r w:rsidRPr="00945BF2">
        <w:rPr>
          <w:rFonts w:ascii="Times New Roman" w:hAnsi="Times New Roman"/>
          <w:b/>
        </w:rPr>
        <w:t>UNIVERSITATEA DE ŞTIINŢE AGRICOLE ŞI MEDICINĂ VETERINARĂ</w:t>
      </w:r>
    </w:p>
    <w:p w:rsidR="00606167" w:rsidRPr="00945BF2" w:rsidRDefault="00606167" w:rsidP="00FA4965">
      <w:pPr>
        <w:pStyle w:val="NoSpacing"/>
        <w:rPr>
          <w:rFonts w:ascii="Times New Roman" w:hAnsi="Times New Roman"/>
          <w:b/>
        </w:rPr>
      </w:pPr>
      <w:r w:rsidRPr="00945BF2">
        <w:rPr>
          <w:rFonts w:ascii="Times New Roman" w:hAnsi="Times New Roman"/>
          <w:b/>
        </w:rPr>
        <w:t>„ION IONESCU DE LA BRAD” DIN IAŞI</w:t>
      </w:r>
    </w:p>
    <w:p w:rsidR="00606167" w:rsidRPr="00945BF2" w:rsidRDefault="00606167" w:rsidP="00FA4965">
      <w:pPr>
        <w:pStyle w:val="NoSpacing"/>
        <w:rPr>
          <w:rFonts w:ascii="Times New Roman" w:hAnsi="Times New Roman"/>
          <w:b/>
        </w:rPr>
      </w:pPr>
      <w:r w:rsidRPr="00945BF2">
        <w:rPr>
          <w:rFonts w:ascii="Times New Roman" w:hAnsi="Times New Roman"/>
          <w:b/>
        </w:rPr>
        <w:t>POSTU</w:t>
      </w:r>
      <w:r w:rsidR="00E14495">
        <w:rPr>
          <w:rFonts w:ascii="Times New Roman" w:hAnsi="Times New Roman"/>
          <w:b/>
        </w:rPr>
        <w:t>RI SCOASE LA CONCURS – SEM. I</w:t>
      </w:r>
    </w:p>
    <w:p w:rsidR="00606167" w:rsidRPr="00945BF2" w:rsidRDefault="00606167" w:rsidP="00FA4965">
      <w:pPr>
        <w:pStyle w:val="NoSpacing"/>
        <w:rPr>
          <w:rFonts w:ascii="Times New Roman" w:hAnsi="Times New Roman"/>
          <w:b/>
        </w:rPr>
      </w:pPr>
      <w:r w:rsidRPr="00945BF2">
        <w:rPr>
          <w:rFonts w:ascii="Times New Roman" w:hAnsi="Times New Roman"/>
          <w:b/>
        </w:rPr>
        <w:t>AN UNIVERSITAR 2016/2017</w:t>
      </w:r>
    </w:p>
    <w:p w:rsidR="00606167" w:rsidRPr="00945BF2" w:rsidRDefault="00606167" w:rsidP="00FA4965">
      <w:pPr>
        <w:pStyle w:val="NoSpacing"/>
        <w:rPr>
          <w:rFonts w:ascii="Times New Roman" w:hAnsi="Times New Roman"/>
          <w:b/>
        </w:rPr>
      </w:pPr>
    </w:p>
    <w:p w:rsidR="00606167" w:rsidRPr="00945BF2" w:rsidRDefault="00606167" w:rsidP="00FA4965">
      <w:pPr>
        <w:pStyle w:val="NoSpacing"/>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7194"/>
      </w:tblGrid>
      <w:tr w:rsidR="00606167" w:rsidRPr="00945BF2" w:rsidTr="000B72EF">
        <w:tc>
          <w:tcPr>
            <w:tcW w:w="9854" w:type="dxa"/>
            <w:gridSpan w:val="2"/>
          </w:tcPr>
          <w:p w:rsidR="00606167" w:rsidRPr="00945BF2" w:rsidRDefault="00606167" w:rsidP="00FA4965">
            <w:pPr>
              <w:pStyle w:val="NoSpacing"/>
              <w:jc w:val="center"/>
              <w:rPr>
                <w:rFonts w:ascii="Times New Roman" w:hAnsi="Times New Roman"/>
                <w:b/>
              </w:rPr>
            </w:pPr>
            <w:r w:rsidRPr="00945BF2">
              <w:rPr>
                <w:rFonts w:ascii="Times New Roman" w:hAnsi="Times New Roman"/>
                <w:b/>
              </w:rPr>
              <w:t>DESCRIEREA POSTULUI SCOS LA CONCURS:</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Postul</w:t>
            </w:r>
          </w:p>
        </w:tc>
        <w:tc>
          <w:tcPr>
            <w:tcW w:w="7194" w:type="dxa"/>
          </w:tcPr>
          <w:p w:rsidR="00606167" w:rsidRPr="00945BF2" w:rsidRDefault="00606167" w:rsidP="00FA4965">
            <w:pPr>
              <w:pStyle w:val="NoSpacing"/>
              <w:rPr>
                <w:rFonts w:ascii="Times New Roman" w:hAnsi="Times New Roman"/>
                <w:b/>
              </w:rPr>
            </w:pPr>
            <w:r w:rsidRPr="00945BF2">
              <w:rPr>
                <w:rFonts w:ascii="Times New Roman" w:hAnsi="Times New Roman"/>
                <w:b/>
              </w:rPr>
              <w:t>Asistent</w:t>
            </w:r>
            <w:r w:rsidR="0090124E">
              <w:rPr>
                <w:rFonts w:ascii="Times New Roman" w:hAnsi="Times New Roman"/>
                <w:b/>
              </w:rPr>
              <w:t xml:space="preserve"> universitar</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Poziția în statul de funcții</w:t>
            </w:r>
          </w:p>
        </w:tc>
        <w:tc>
          <w:tcPr>
            <w:tcW w:w="7194" w:type="dxa"/>
          </w:tcPr>
          <w:p w:rsidR="00606167" w:rsidRPr="00945BF2" w:rsidRDefault="00606167" w:rsidP="00FA4965">
            <w:pPr>
              <w:pStyle w:val="NoSpacing"/>
              <w:rPr>
                <w:rFonts w:ascii="Times New Roman" w:hAnsi="Times New Roman"/>
              </w:rPr>
            </w:pPr>
            <w:r w:rsidRPr="00945BF2">
              <w:rPr>
                <w:rFonts w:ascii="Times New Roman" w:hAnsi="Times New Roman"/>
              </w:rPr>
              <w:t>VI/28</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Facultatea</w:t>
            </w:r>
          </w:p>
        </w:tc>
        <w:tc>
          <w:tcPr>
            <w:tcW w:w="7194" w:type="dxa"/>
          </w:tcPr>
          <w:p w:rsidR="00606167" w:rsidRPr="00945BF2" w:rsidRDefault="00606167" w:rsidP="00FA4965">
            <w:pPr>
              <w:pStyle w:val="NoSpacing"/>
              <w:rPr>
                <w:rFonts w:ascii="Times New Roman" w:hAnsi="Times New Roman"/>
              </w:rPr>
            </w:pPr>
            <w:r w:rsidRPr="00945BF2">
              <w:rPr>
                <w:rFonts w:ascii="Times New Roman" w:hAnsi="Times New Roman"/>
              </w:rPr>
              <w:t>Zootehnie</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Departamentul</w:t>
            </w:r>
          </w:p>
        </w:tc>
        <w:tc>
          <w:tcPr>
            <w:tcW w:w="7194" w:type="dxa"/>
          </w:tcPr>
          <w:p w:rsidR="00606167" w:rsidRPr="00945BF2" w:rsidRDefault="00606167" w:rsidP="00FA4965">
            <w:pPr>
              <w:pStyle w:val="NoSpacing"/>
              <w:rPr>
                <w:rFonts w:ascii="Times New Roman" w:hAnsi="Times New Roman"/>
              </w:rPr>
            </w:pPr>
            <w:r w:rsidRPr="00945BF2">
              <w:rPr>
                <w:rFonts w:ascii="Times New Roman" w:hAnsi="Times New Roman"/>
              </w:rPr>
              <w:t>Științe fundamentale în zootehnie</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Disciplinele din planul de învățământ</w:t>
            </w:r>
          </w:p>
        </w:tc>
        <w:tc>
          <w:tcPr>
            <w:tcW w:w="7194" w:type="dxa"/>
          </w:tcPr>
          <w:p w:rsidR="00606167" w:rsidRPr="00945BF2" w:rsidRDefault="00606167" w:rsidP="00FA4965">
            <w:pPr>
              <w:pStyle w:val="NoSpacing"/>
              <w:rPr>
                <w:rFonts w:ascii="Times New Roman" w:hAnsi="Times New Roman"/>
              </w:rPr>
            </w:pPr>
            <w:r w:rsidRPr="00945BF2">
              <w:rPr>
                <w:rFonts w:ascii="Times New Roman" w:hAnsi="Times New Roman"/>
              </w:rPr>
              <w:t>- Managementul calității și siguranței alimentelor;</w:t>
            </w:r>
          </w:p>
          <w:p w:rsidR="00606167" w:rsidRPr="00945BF2" w:rsidRDefault="00606167" w:rsidP="00FA4965">
            <w:pPr>
              <w:pStyle w:val="NoSpacing"/>
              <w:rPr>
                <w:rFonts w:ascii="Times New Roman" w:hAnsi="Times New Roman"/>
              </w:rPr>
            </w:pPr>
            <w:r w:rsidRPr="00945BF2">
              <w:rPr>
                <w:rFonts w:ascii="Times New Roman" w:hAnsi="Times New Roman"/>
              </w:rPr>
              <w:t>- Merceologia produselor alimentare;</w:t>
            </w:r>
          </w:p>
          <w:p w:rsidR="00606167" w:rsidRPr="00945BF2" w:rsidRDefault="00606167" w:rsidP="00FA4965">
            <w:pPr>
              <w:pStyle w:val="NoSpacing"/>
              <w:rPr>
                <w:rFonts w:ascii="Times New Roman" w:hAnsi="Times New Roman"/>
              </w:rPr>
            </w:pPr>
            <w:r w:rsidRPr="00945BF2">
              <w:rPr>
                <w:rFonts w:ascii="Times New Roman" w:hAnsi="Times New Roman"/>
              </w:rPr>
              <w:t>- Merceologia produselor agroalimentare;</w:t>
            </w:r>
          </w:p>
          <w:p w:rsidR="00606167" w:rsidRPr="00945BF2" w:rsidRDefault="00606167" w:rsidP="00FA4965">
            <w:pPr>
              <w:pStyle w:val="NoSpacing"/>
              <w:rPr>
                <w:rFonts w:ascii="Times New Roman" w:hAnsi="Times New Roman"/>
              </w:rPr>
            </w:pPr>
            <w:r w:rsidRPr="00945BF2">
              <w:rPr>
                <w:rFonts w:ascii="Times New Roman" w:hAnsi="Times New Roman"/>
              </w:rPr>
              <w:t>- Managementul calității alimentelor;</w:t>
            </w:r>
          </w:p>
          <w:p w:rsidR="00606167" w:rsidRPr="00945BF2" w:rsidRDefault="00606167" w:rsidP="00FA4965">
            <w:pPr>
              <w:pStyle w:val="NoSpacing"/>
              <w:rPr>
                <w:rFonts w:ascii="Times New Roman" w:hAnsi="Times New Roman"/>
              </w:rPr>
            </w:pPr>
            <w:r w:rsidRPr="00945BF2">
              <w:rPr>
                <w:rFonts w:ascii="Times New Roman" w:hAnsi="Times New Roman"/>
              </w:rPr>
              <w:t>- Merchandising în alimentație publică și agroturism</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Domeniul științific</w:t>
            </w:r>
          </w:p>
        </w:tc>
        <w:tc>
          <w:tcPr>
            <w:tcW w:w="7194" w:type="dxa"/>
          </w:tcPr>
          <w:p w:rsidR="00606167" w:rsidRPr="00945BF2" w:rsidRDefault="00606167" w:rsidP="00FA4965">
            <w:pPr>
              <w:pStyle w:val="NoSpacing"/>
              <w:rPr>
                <w:rFonts w:ascii="Times New Roman" w:hAnsi="Times New Roman"/>
              </w:rPr>
            </w:pPr>
            <w:r w:rsidRPr="00945BF2">
              <w:rPr>
                <w:rFonts w:ascii="Times New Roman" w:hAnsi="Times New Roman"/>
              </w:rPr>
              <w:t>Zootehnie</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Descriere post</w:t>
            </w:r>
          </w:p>
        </w:tc>
        <w:tc>
          <w:tcPr>
            <w:tcW w:w="7194" w:type="dxa"/>
          </w:tcPr>
          <w:p w:rsidR="00606167" w:rsidRPr="00945BF2" w:rsidRDefault="00606167" w:rsidP="00FA4965">
            <w:pPr>
              <w:shd w:val="clear" w:color="auto" w:fill="FFFFFF"/>
              <w:spacing w:after="0" w:line="240" w:lineRule="auto"/>
              <w:jc w:val="both"/>
              <w:rPr>
                <w:rFonts w:ascii="Times New Roman" w:hAnsi="Times New Roman"/>
              </w:rPr>
            </w:pPr>
            <w:r w:rsidRPr="00945BF2">
              <w:rPr>
                <w:rFonts w:ascii="Times New Roman" w:hAnsi="Times New Roman"/>
              </w:rPr>
              <w:t xml:space="preserve">Postul de Asistent, pe perioadă nedeterminată, vacant, </w:t>
            </w:r>
            <w:r w:rsidRPr="00945BF2">
              <w:rPr>
                <w:rFonts w:ascii="Times New Roman" w:hAnsi="Times New Roman"/>
                <w:b/>
              </w:rPr>
              <w:t xml:space="preserve">nr. VI/28, </w:t>
            </w:r>
            <w:r w:rsidRPr="00945BF2">
              <w:rPr>
                <w:rFonts w:ascii="Times New Roman" w:hAnsi="Times New Roman"/>
              </w:rPr>
              <w:t>prevăzut în Statul de funcţiuni și de personal didactic aprobat în anul universitar 2016–2017, conține o normă de 15,1 ore convenționale, asigurate cu ore lucrări practice, cu următoarea distribuție semestrială pe discipline:</w:t>
            </w:r>
          </w:p>
          <w:p w:rsidR="00606167" w:rsidRPr="00945BF2" w:rsidRDefault="00606167" w:rsidP="00FA4965">
            <w:pPr>
              <w:pStyle w:val="NoSpacing"/>
              <w:numPr>
                <w:ilvl w:val="0"/>
                <w:numId w:val="1"/>
              </w:numPr>
              <w:ind w:left="394"/>
              <w:rPr>
                <w:rFonts w:ascii="Times New Roman" w:hAnsi="Times New Roman"/>
              </w:rPr>
            </w:pPr>
            <w:r w:rsidRPr="00945BF2">
              <w:rPr>
                <w:rFonts w:ascii="Times New Roman" w:hAnsi="Times New Roman"/>
              </w:rPr>
              <w:t>MANAGEMENTUL CALITĂȚII ȘI SIGURANȚEI ALIMENTELOR, efectuată în semestrele I și II, cu studenții din anul III de la specializarea Inginerie și management în alimen</w:t>
            </w:r>
            <w:r w:rsidR="00945BF2" w:rsidRPr="00945BF2">
              <w:rPr>
                <w:rFonts w:ascii="Times New Roman" w:hAnsi="Times New Roman"/>
              </w:rPr>
              <w:t>tație publică și agroturism,</w:t>
            </w:r>
            <w:r w:rsidRPr="00945BF2">
              <w:rPr>
                <w:rFonts w:ascii="Times New Roman" w:hAnsi="Times New Roman"/>
              </w:rPr>
              <w:t xml:space="preserve"> și</w:t>
            </w:r>
            <w:r w:rsidR="00945BF2" w:rsidRPr="00945BF2">
              <w:rPr>
                <w:rFonts w:ascii="Times New Roman" w:hAnsi="Times New Roman"/>
              </w:rPr>
              <w:t xml:space="preserve"> doar</w:t>
            </w:r>
            <w:r w:rsidRPr="00945BF2">
              <w:rPr>
                <w:rFonts w:ascii="Times New Roman" w:hAnsi="Times New Roman"/>
              </w:rPr>
              <w:t xml:space="preserve"> în semestrul I cu studenții din anul IV de la specializarea Controlul și expertiza produselor alimentare de la Facultatea de Zootehnie – pe semestrul I cu două ore pe săptămână cu patru grupe, iar pe semestrul II cu două ore pe săptămână cu două grupe, rezultând o medie de 6 ore convenționale/an;</w:t>
            </w:r>
          </w:p>
          <w:p w:rsidR="00606167" w:rsidRPr="00945BF2" w:rsidRDefault="00606167" w:rsidP="00FA4965">
            <w:pPr>
              <w:pStyle w:val="NoSpacing"/>
              <w:numPr>
                <w:ilvl w:val="0"/>
                <w:numId w:val="1"/>
              </w:numPr>
              <w:ind w:left="394"/>
              <w:rPr>
                <w:rFonts w:ascii="Times New Roman" w:hAnsi="Times New Roman"/>
              </w:rPr>
            </w:pPr>
            <w:r w:rsidRPr="00945BF2">
              <w:rPr>
                <w:rFonts w:ascii="Times New Roman" w:hAnsi="Times New Roman"/>
              </w:rPr>
              <w:t>MERCEOLOGIA PRODUSELOR ALIMENTARE, efectuată în semestrul II, cu studenții din anul II de la specializarea Controlul și expertiza produselor alimentare de la Facultatea de Zootehnie – cu două ore pe săptămână cu trei grupe, rezultând o medie de 3 ore convenționale/an;</w:t>
            </w:r>
          </w:p>
          <w:p w:rsidR="00606167" w:rsidRPr="00945BF2" w:rsidRDefault="00606167" w:rsidP="00FA4965">
            <w:pPr>
              <w:pStyle w:val="NoSpacing"/>
              <w:numPr>
                <w:ilvl w:val="0"/>
                <w:numId w:val="1"/>
              </w:numPr>
              <w:ind w:left="394"/>
              <w:rPr>
                <w:rFonts w:ascii="Times New Roman" w:hAnsi="Times New Roman"/>
              </w:rPr>
            </w:pPr>
            <w:r w:rsidRPr="00945BF2">
              <w:rPr>
                <w:rFonts w:ascii="Times New Roman" w:hAnsi="Times New Roman"/>
              </w:rPr>
              <w:t>MERCEOLOGIA PRODUSELOR AGROALIMENTARE, efectuată în semestrul I, cu studenții din anul I</w:t>
            </w:r>
            <w:r w:rsidR="00FA2628" w:rsidRPr="00945BF2">
              <w:rPr>
                <w:rFonts w:ascii="Times New Roman" w:hAnsi="Times New Roman"/>
              </w:rPr>
              <w:t>V</w:t>
            </w:r>
            <w:r w:rsidRPr="00945BF2">
              <w:rPr>
                <w:rFonts w:ascii="Times New Roman" w:hAnsi="Times New Roman"/>
              </w:rPr>
              <w:t xml:space="preserve"> de la specializarea </w:t>
            </w:r>
            <w:r w:rsidR="00FA2628" w:rsidRPr="00945BF2">
              <w:rPr>
                <w:rFonts w:ascii="Times New Roman" w:hAnsi="Times New Roman"/>
              </w:rPr>
              <w:t>Inginerie și management în alimentație publică și agroturism</w:t>
            </w:r>
            <w:r w:rsidRPr="00945BF2">
              <w:rPr>
                <w:rFonts w:ascii="Times New Roman" w:hAnsi="Times New Roman"/>
              </w:rPr>
              <w:t xml:space="preserve"> de la Facultatea de Zootehnie – cu două ore pe săptămână cu </w:t>
            </w:r>
            <w:r w:rsidR="00FA2628" w:rsidRPr="00945BF2">
              <w:rPr>
                <w:rFonts w:ascii="Times New Roman" w:hAnsi="Times New Roman"/>
              </w:rPr>
              <w:t>două grupe, rezultând o medie de 2</w:t>
            </w:r>
            <w:r w:rsidRPr="00945BF2">
              <w:rPr>
                <w:rFonts w:ascii="Times New Roman" w:hAnsi="Times New Roman"/>
              </w:rPr>
              <w:t xml:space="preserve"> ore convenționale/an;</w:t>
            </w:r>
          </w:p>
          <w:p w:rsidR="00FA2628" w:rsidRPr="00945BF2" w:rsidRDefault="00FA2628" w:rsidP="00FA4965">
            <w:pPr>
              <w:pStyle w:val="NoSpacing"/>
              <w:numPr>
                <w:ilvl w:val="0"/>
                <w:numId w:val="1"/>
              </w:numPr>
              <w:ind w:left="394"/>
              <w:rPr>
                <w:rFonts w:ascii="Times New Roman" w:hAnsi="Times New Roman"/>
              </w:rPr>
            </w:pPr>
            <w:r w:rsidRPr="00945BF2">
              <w:rPr>
                <w:rFonts w:ascii="Times New Roman" w:hAnsi="Times New Roman"/>
              </w:rPr>
              <w:t>MANAGEMENTUL CALITĂȚII ALIMENTELOR, efectuată în semestrul II</w:t>
            </w:r>
            <w:r w:rsidR="00945BF2" w:rsidRPr="00945BF2">
              <w:rPr>
                <w:rFonts w:ascii="Times New Roman" w:hAnsi="Times New Roman"/>
              </w:rPr>
              <w:t xml:space="preserve"> (10 săptămâni)</w:t>
            </w:r>
            <w:r w:rsidRPr="00945BF2">
              <w:rPr>
                <w:rFonts w:ascii="Times New Roman" w:hAnsi="Times New Roman"/>
              </w:rPr>
              <w:t>, cu studenții din anul IV de la specializarea Tehnologia prelucrării produselor agricole de la Facultatea de Agricultură – cu două ore pe săptămână cu trei grupe, rezultând o medie de 2,1 ore convenționale/an;</w:t>
            </w:r>
          </w:p>
          <w:p w:rsidR="00FA2628" w:rsidRPr="00945BF2" w:rsidRDefault="00FA2628" w:rsidP="00FA4965">
            <w:pPr>
              <w:pStyle w:val="NoSpacing"/>
              <w:numPr>
                <w:ilvl w:val="0"/>
                <w:numId w:val="1"/>
              </w:numPr>
              <w:ind w:left="394"/>
              <w:rPr>
                <w:rFonts w:ascii="Times New Roman" w:hAnsi="Times New Roman"/>
              </w:rPr>
            </w:pPr>
            <w:r w:rsidRPr="00945BF2">
              <w:rPr>
                <w:rFonts w:ascii="Times New Roman" w:hAnsi="Times New Roman"/>
              </w:rPr>
              <w:t>MERCHANDISING ÎN ALIMENTAȚIE PUBLICĂ ȘI AGROTURISM, efectuată în semestrul II, cu studenții din anul III de la specializarea Inginerie și management în alimentație publică și agroturism de la Facultatea de Zootehnie – cu două ore pe săptămână cu două grupe, rezultând o medie de 2 ore convenționale/an.</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t>Activitățile specifice postului</w:t>
            </w:r>
          </w:p>
        </w:tc>
        <w:tc>
          <w:tcPr>
            <w:tcW w:w="7194" w:type="dxa"/>
          </w:tcPr>
          <w:p w:rsidR="00606167" w:rsidRPr="00945BF2" w:rsidRDefault="00FA2628" w:rsidP="00FA4965">
            <w:pPr>
              <w:pStyle w:val="NoSpacing"/>
              <w:numPr>
                <w:ilvl w:val="0"/>
                <w:numId w:val="3"/>
              </w:numPr>
              <w:ind w:left="394"/>
              <w:rPr>
                <w:rFonts w:ascii="Times New Roman" w:hAnsi="Times New Roman"/>
              </w:rPr>
            </w:pPr>
            <w:r w:rsidRPr="00945BF2">
              <w:rPr>
                <w:rFonts w:ascii="Times New Roman" w:hAnsi="Times New Roman"/>
              </w:rPr>
              <w:t>Efectuarea orelor de lucrări practice pentru disciplinele:</w:t>
            </w:r>
          </w:p>
          <w:p w:rsidR="00FA2628" w:rsidRPr="00945BF2" w:rsidRDefault="00FA2628" w:rsidP="00FA4965">
            <w:pPr>
              <w:pStyle w:val="NoSpacing"/>
              <w:numPr>
                <w:ilvl w:val="0"/>
                <w:numId w:val="4"/>
              </w:numPr>
              <w:rPr>
                <w:rFonts w:ascii="Times New Roman" w:hAnsi="Times New Roman"/>
              </w:rPr>
            </w:pPr>
            <w:r w:rsidRPr="00945BF2">
              <w:rPr>
                <w:rFonts w:ascii="Times New Roman" w:hAnsi="Times New Roman"/>
              </w:rPr>
              <w:t xml:space="preserve">MANAGEMENTUL CALITĂȚII ȘI SIGURANȚEI ALIMENTELOR, efectuată în semestrele I și II, cu studenții din anul III de la specializarea Inginerie și management în alimentație </w:t>
            </w:r>
            <w:r w:rsidR="00945BF2" w:rsidRPr="00945BF2">
              <w:rPr>
                <w:rFonts w:ascii="Times New Roman" w:hAnsi="Times New Roman"/>
              </w:rPr>
              <w:t>publică și agroturism,</w:t>
            </w:r>
            <w:r w:rsidRPr="00945BF2">
              <w:rPr>
                <w:rFonts w:ascii="Times New Roman" w:hAnsi="Times New Roman"/>
              </w:rPr>
              <w:t xml:space="preserve"> și</w:t>
            </w:r>
            <w:r w:rsidR="00945BF2" w:rsidRPr="00945BF2">
              <w:rPr>
                <w:rFonts w:ascii="Times New Roman" w:hAnsi="Times New Roman"/>
              </w:rPr>
              <w:t xml:space="preserve"> doar</w:t>
            </w:r>
            <w:r w:rsidRPr="00945BF2">
              <w:rPr>
                <w:rFonts w:ascii="Times New Roman" w:hAnsi="Times New Roman"/>
              </w:rPr>
              <w:t xml:space="preserve"> în semestrul I cu studenții din anul IV de la specializarea Controlul și expertiza produselor alimentare de la Facultatea de Zootehnie;</w:t>
            </w:r>
          </w:p>
          <w:p w:rsidR="00FA2628" w:rsidRPr="00945BF2" w:rsidRDefault="00FA2628" w:rsidP="00FA4965">
            <w:pPr>
              <w:pStyle w:val="NoSpacing"/>
              <w:numPr>
                <w:ilvl w:val="0"/>
                <w:numId w:val="4"/>
              </w:numPr>
              <w:rPr>
                <w:rFonts w:ascii="Times New Roman" w:hAnsi="Times New Roman"/>
              </w:rPr>
            </w:pPr>
            <w:r w:rsidRPr="00945BF2">
              <w:rPr>
                <w:rFonts w:ascii="Times New Roman" w:hAnsi="Times New Roman"/>
              </w:rPr>
              <w:t xml:space="preserve">MERCEOLOGIA PRODUSELOR ALIMENTARE, efectuată în semestrul II, cu studenții din anul II de la specializarea Controlul și </w:t>
            </w:r>
            <w:r w:rsidRPr="00945BF2">
              <w:rPr>
                <w:rFonts w:ascii="Times New Roman" w:hAnsi="Times New Roman"/>
              </w:rPr>
              <w:lastRenderedPageBreak/>
              <w:t>expertiza produselor alimentare de la Facultatea de Zootehnie;</w:t>
            </w:r>
          </w:p>
          <w:p w:rsidR="00FA2628" w:rsidRPr="00945BF2" w:rsidRDefault="00FA2628" w:rsidP="00FA4965">
            <w:pPr>
              <w:pStyle w:val="NoSpacing"/>
              <w:numPr>
                <w:ilvl w:val="0"/>
                <w:numId w:val="4"/>
              </w:numPr>
              <w:rPr>
                <w:rFonts w:ascii="Times New Roman" w:hAnsi="Times New Roman"/>
              </w:rPr>
            </w:pPr>
            <w:r w:rsidRPr="00945BF2">
              <w:rPr>
                <w:rFonts w:ascii="Times New Roman" w:hAnsi="Times New Roman"/>
              </w:rPr>
              <w:t>MERCEOLOGIA PRODUSELOR AGROALIMENTARE, efectuată în semestrul I, cu studenții din anul IV de la specializarea Inginerie și management în alimentație publică și agroturism de la Facultatea de Zootehnie;</w:t>
            </w:r>
          </w:p>
          <w:p w:rsidR="00FA2628" w:rsidRPr="00945BF2" w:rsidRDefault="00FA2628" w:rsidP="00FA4965">
            <w:pPr>
              <w:pStyle w:val="NoSpacing"/>
              <w:numPr>
                <w:ilvl w:val="0"/>
                <w:numId w:val="4"/>
              </w:numPr>
              <w:rPr>
                <w:rFonts w:ascii="Times New Roman" w:hAnsi="Times New Roman"/>
              </w:rPr>
            </w:pPr>
            <w:r w:rsidRPr="00945BF2">
              <w:rPr>
                <w:rFonts w:ascii="Times New Roman" w:hAnsi="Times New Roman"/>
              </w:rPr>
              <w:t>MANAGEMENTUL CALITĂȚII ALIMENTELOR, efectuată în semestrul II, cu studenții din anul IV de la specializarea Tehnologia prelucrării produselor agricole de la Facultatea de Agricultură;</w:t>
            </w:r>
          </w:p>
          <w:p w:rsidR="00FA2628" w:rsidRPr="00945BF2" w:rsidRDefault="00FA2628" w:rsidP="00FA4965">
            <w:pPr>
              <w:pStyle w:val="NoSpacing"/>
              <w:numPr>
                <w:ilvl w:val="0"/>
                <w:numId w:val="4"/>
              </w:numPr>
              <w:rPr>
                <w:rFonts w:ascii="Times New Roman" w:hAnsi="Times New Roman"/>
              </w:rPr>
            </w:pPr>
            <w:r w:rsidRPr="00945BF2">
              <w:rPr>
                <w:rFonts w:ascii="Times New Roman" w:hAnsi="Times New Roman"/>
              </w:rPr>
              <w:t>MERCHANDISING ÎN ALIMENTAȚIE PUBLICĂ ȘI AGROTURISM, efectuată în semestrul II, cu studenții din anul III de la specializarea Inginerie și management în alimentație publică și agroturism de la Facultatea de Zootehnie;</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Pregătirea activității didactice;</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Verificări lucrări control;</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Consultații pentru studenți asigurate la disciplinele din normă;</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Participare la examene;</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Elaborare materiale didactice;</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Activitate de cercetare științifică;</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Îndrumare cercuri științifice studențești;</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Îndrumare practică în cursul anului universitar;</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Participare la manifestări științifice;</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Activități de promovare și legătura cu mediul economic;</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Participarea la activități civice, culturale în sprijinul învățământului;</w:t>
            </w:r>
          </w:p>
          <w:p w:rsidR="00FA2628" w:rsidRPr="00945BF2" w:rsidRDefault="00FA2628" w:rsidP="00FA4965">
            <w:pPr>
              <w:numPr>
                <w:ilvl w:val="0"/>
                <w:numId w:val="3"/>
              </w:numPr>
              <w:spacing w:after="0" w:line="240" w:lineRule="auto"/>
              <w:ind w:left="394"/>
              <w:jc w:val="both"/>
              <w:rPr>
                <w:rFonts w:ascii="Times New Roman" w:hAnsi="Times New Roman"/>
              </w:rPr>
            </w:pPr>
            <w:r w:rsidRPr="00945BF2">
              <w:rPr>
                <w:rFonts w:ascii="Times New Roman" w:hAnsi="Times New Roman"/>
              </w:rPr>
              <w:t>Alte activități pentru pregătirea practică și teoretică a studenților</w:t>
            </w:r>
            <w:r w:rsidRPr="00945BF2">
              <w:rPr>
                <w:rFonts w:ascii="Times New Roman" w:hAnsi="Times New Roman"/>
                <w:b/>
                <w:i/>
              </w:rPr>
              <w:t>.</w:t>
            </w:r>
          </w:p>
        </w:tc>
      </w:tr>
      <w:tr w:rsidR="00606167" w:rsidRPr="00945BF2" w:rsidTr="000B72EF">
        <w:tc>
          <w:tcPr>
            <w:tcW w:w="2660" w:type="dxa"/>
          </w:tcPr>
          <w:p w:rsidR="00606167" w:rsidRPr="00945BF2" w:rsidRDefault="00606167" w:rsidP="00FA4965">
            <w:pPr>
              <w:pStyle w:val="NoSpacing"/>
              <w:rPr>
                <w:rFonts w:ascii="Times New Roman" w:hAnsi="Times New Roman"/>
                <w:b/>
              </w:rPr>
            </w:pPr>
            <w:r w:rsidRPr="00945BF2">
              <w:rPr>
                <w:rFonts w:ascii="Times New Roman" w:hAnsi="Times New Roman"/>
                <w:b/>
              </w:rPr>
              <w:lastRenderedPageBreak/>
              <w:t>Tematica probelor de concurs</w:t>
            </w:r>
          </w:p>
        </w:tc>
        <w:tc>
          <w:tcPr>
            <w:tcW w:w="7194" w:type="dxa"/>
          </w:tcPr>
          <w:p w:rsidR="00606167" w:rsidRPr="00945BF2" w:rsidRDefault="00606167" w:rsidP="00FA4965">
            <w:pPr>
              <w:pStyle w:val="NoSpacing"/>
              <w:rPr>
                <w:rFonts w:ascii="Times New Roman" w:hAnsi="Times New Roman"/>
                <w:b/>
              </w:rPr>
            </w:pPr>
            <w:r w:rsidRPr="00945BF2">
              <w:rPr>
                <w:rFonts w:ascii="Times New Roman" w:hAnsi="Times New Roman"/>
                <w:b/>
              </w:rPr>
              <w:t>Tematica</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Calitatea si managementul calităţii – concepte si implementare</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Aspecte privind auditul calităţiişi certificarea produselor şi sistemelor demanagement al calităţii</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Managementul calităţii alimentelor. Strategii actuale în domeniul calităţiişisiguranţei produselor alimentare</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Caracteristicile calităţii produselor alimentare.</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Caracterizarea merceologică a principalelor grupe de produse alimentare</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Păstrarea si garantarea calităţii prod</w:t>
            </w:r>
            <w:bookmarkStart w:id="0" w:name="_GoBack"/>
            <w:bookmarkEnd w:id="0"/>
            <w:r w:rsidRPr="00945BF2">
              <w:rPr>
                <w:rStyle w:val="s1"/>
                <w:rFonts w:ascii="Times New Roman" w:hAnsi="Times New Roman"/>
                <w:sz w:val="22"/>
                <w:szCs w:val="22"/>
                <w:lang w:val="ro-RO"/>
              </w:rPr>
              <w:t>uselor alimentare</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Ambalarea si etichetarea produselor alimentare</w:t>
            </w:r>
          </w:p>
          <w:p w:rsidR="00FA4965" w:rsidRPr="00945BF2" w:rsidRDefault="00FA4965" w:rsidP="00FA4965">
            <w:pPr>
              <w:pStyle w:val="p1"/>
              <w:numPr>
                <w:ilvl w:val="0"/>
                <w:numId w:val="5"/>
              </w:numPr>
              <w:ind w:left="396"/>
              <w:rPr>
                <w:rFonts w:ascii="Times New Roman" w:hAnsi="Times New Roman"/>
                <w:sz w:val="22"/>
                <w:szCs w:val="22"/>
                <w:lang w:val="ro-RO"/>
              </w:rPr>
            </w:pPr>
            <w:r w:rsidRPr="00945BF2">
              <w:rPr>
                <w:rStyle w:val="s1"/>
                <w:rFonts w:ascii="Times New Roman" w:hAnsi="Times New Roman"/>
                <w:sz w:val="22"/>
                <w:szCs w:val="22"/>
                <w:lang w:val="ro-RO"/>
              </w:rPr>
              <w:t>Elemente specifice de merchandising pentru mărfurile alimentare</w:t>
            </w:r>
          </w:p>
          <w:p w:rsidR="00606167" w:rsidRPr="00945BF2" w:rsidRDefault="00606167" w:rsidP="00FA4965">
            <w:pPr>
              <w:pStyle w:val="NoSpacing"/>
              <w:rPr>
                <w:rFonts w:ascii="Times New Roman" w:hAnsi="Times New Roman"/>
              </w:rPr>
            </w:pPr>
          </w:p>
          <w:p w:rsidR="00606167" w:rsidRPr="00945BF2" w:rsidRDefault="00606167" w:rsidP="00FA4965">
            <w:pPr>
              <w:pStyle w:val="NoSpacing"/>
              <w:rPr>
                <w:rFonts w:ascii="Times New Roman" w:hAnsi="Times New Roman"/>
                <w:b/>
              </w:rPr>
            </w:pPr>
            <w:r w:rsidRPr="00945BF2">
              <w:rPr>
                <w:rFonts w:ascii="Times New Roman" w:hAnsi="Times New Roman"/>
                <w:b/>
              </w:rPr>
              <w:t>Bibliografia</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 xml:space="preserve">1. PopCecilia,Muresan Gh.,PopI.M., 2013 - </w:t>
            </w:r>
            <w:r w:rsidRPr="00945BF2">
              <w:rPr>
                <w:rStyle w:val="s2"/>
                <w:rFonts w:ascii="Times New Roman" w:hAnsi="Times New Roman"/>
                <w:i/>
                <w:iCs/>
                <w:sz w:val="22"/>
                <w:szCs w:val="22"/>
                <w:lang w:val="ro-RO"/>
              </w:rPr>
              <w:t xml:space="preserve">Calitatea, siguranțasi </w:t>
            </w:r>
            <w:r w:rsidRPr="00945BF2">
              <w:rPr>
                <w:rStyle w:val="s1"/>
                <w:rFonts w:ascii="Times New Roman" w:hAnsi="Times New Roman"/>
                <w:i/>
                <w:iCs/>
                <w:sz w:val="22"/>
                <w:szCs w:val="22"/>
                <w:lang w:val="ro-RO"/>
              </w:rPr>
              <w:t>merceologia produselor alimentare</w:t>
            </w:r>
            <w:r w:rsidRPr="00945BF2">
              <w:rPr>
                <w:rStyle w:val="s2"/>
                <w:rFonts w:ascii="Times New Roman" w:hAnsi="Times New Roman"/>
                <w:sz w:val="22"/>
                <w:szCs w:val="22"/>
                <w:lang w:val="ro-RO"/>
              </w:rPr>
              <w:t>. Edit. Casa Cărții de Știință, Cluj Napoca.</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 xml:space="preserve">2. Pop Cecilia, Ștef D., Pop I.M.. 2009 - </w:t>
            </w:r>
            <w:r w:rsidRPr="00945BF2">
              <w:rPr>
                <w:rStyle w:val="s2"/>
                <w:rFonts w:ascii="Times New Roman" w:hAnsi="Times New Roman"/>
                <w:i/>
                <w:iCs/>
                <w:sz w:val="22"/>
                <w:szCs w:val="22"/>
                <w:lang w:val="ro-RO"/>
              </w:rPr>
              <w:t>Managementul calităţii alimentelor</w:t>
            </w:r>
            <w:r w:rsidRPr="00945BF2">
              <w:rPr>
                <w:rStyle w:val="s2"/>
                <w:rFonts w:ascii="Times New Roman" w:hAnsi="Times New Roman"/>
                <w:sz w:val="22"/>
                <w:szCs w:val="22"/>
                <w:lang w:val="ro-RO"/>
              </w:rPr>
              <w:t>, vol.</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I-II., Edit. Edict Production, Iaşi.</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 xml:space="preserve">3. Pop Cecilia, Pop I.M., 2006 - </w:t>
            </w:r>
            <w:r w:rsidRPr="00945BF2">
              <w:rPr>
                <w:rStyle w:val="s2"/>
                <w:rFonts w:ascii="Times New Roman" w:hAnsi="Times New Roman"/>
                <w:i/>
                <w:iCs/>
                <w:sz w:val="22"/>
                <w:szCs w:val="22"/>
                <w:lang w:val="ro-RO"/>
              </w:rPr>
              <w:t>Merceologia produselor alimentare</w:t>
            </w:r>
            <w:r w:rsidRPr="00945BF2">
              <w:rPr>
                <w:rStyle w:val="s2"/>
                <w:rFonts w:ascii="Times New Roman" w:hAnsi="Times New Roman"/>
                <w:sz w:val="22"/>
                <w:szCs w:val="22"/>
                <w:lang w:val="ro-RO"/>
              </w:rPr>
              <w:t>. Edit.</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Edict Production, Iaşi.</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 xml:space="preserve">4.Dima D., Pamfilie R., Procopie R., 2001 - </w:t>
            </w:r>
            <w:r w:rsidRPr="00945BF2">
              <w:rPr>
                <w:rStyle w:val="s2"/>
                <w:rFonts w:ascii="Times New Roman" w:hAnsi="Times New Roman"/>
                <w:i/>
                <w:iCs/>
                <w:sz w:val="22"/>
                <w:szCs w:val="22"/>
                <w:lang w:val="ro-RO"/>
              </w:rPr>
              <w:t>Mărfurile alimentare în comerţul</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i/>
                <w:iCs/>
                <w:sz w:val="22"/>
                <w:szCs w:val="22"/>
                <w:lang w:val="ro-RO"/>
              </w:rPr>
              <w:t>internaţional</w:t>
            </w:r>
            <w:r w:rsidRPr="00945BF2">
              <w:rPr>
                <w:rStyle w:val="s2"/>
                <w:rFonts w:ascii="Times New Roman" w:hAnsi="Times New Roman"/>
                <w:sz w:val="22"/>
                <w:szCs w:val="22"/>
                <w:lang w:val="ro-RO"/>
              </w:rPr>
              <w:t>. Edit. Economică, Bucureşti. (cap.6-9)</w:t>
            </w:r>
            <w:r w:rsidRPr="00945BF2">
              <w:rPr>
                <w:rStyle w:val="apple-converted-space"/>
                <w:rFonts w:ascii="Times New Roman" w:hAnsi="Times New Roman"/>
                <w:sz w:val="22"/>
                <w:szCs w:val="22"/>
                <w:lang w:val="ro-RO"/>
              </w:rPr>
              <w:t> </w:t>
            </w:r>
          </w:p>
          <w:p w:rsidR="00FA4965"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 xml:space="preserve">5.NițăV.,CorodeanuDaniela, 2008 - </w:t>
            </w:r>
            <w:r w:rsidRPr="00945BF2">
              <w:rPr>
                <w:rStyle w:val="s2"/>
                <w:rFonts w:ascii="Times New Roman" w:hAnsi="Times New Roman"/>
                <w:i/>
                <w:iCs/>
                <w:sz w:val="22"/>
                <w:szCs w:val="22"/>
                <w:lang w:val="ro-RO"/>
              </w:rPr>
              <w:t xml:space="preserve">Merchandising. Teorie, metode si </w:t>
            </w:r>
            <w:r w:rsidRPr="00945BF2">
              <w:rPr>
                <w:rStyle w:val="s1"/>
                <w:rFonts w:ascii="Times New Roman" w:hAnsi="Times New Roman"/>
                <w:i/>
                <w:iCs/>
                <w:sz w:val="22"/>
                <w:szCs w:val="22"/>
                <w:lang w:val="ro-RO"/>
              </w:rPr>
              <w:t>instrumente.</w:t>
            </w:r>
            <w:r w:rsidRPr="00945BF2">
              <w:rPr>
                <w:rStyle w:val="s2"/>
                <w:rFonts w:ascii="Times New Roman" w:hAnsi="Times New Roman"/>
                <w:sz w:val="22"/>
                <w:szCs w:val="22"/>
                <w:lang w:val="ro-RO"/>
              </w:rPr>
              <w:t xml:space="preserve"> Edit. TehnopressIasi (cap.1-4)</w:t>
            </w:r>
          </w:p>
          <w:p w:rsidR="00606167" w:rsidRPr="00945BF2" w:rsidRDefault="00FA4965" w:rsidP="00FA4965">
            <w:pPr>
              <w:pStyle w:val="p1"/>
              <w:rPr>
                <w:rFonts w:ascii="Times New Roman" w:hAnsi="Times New Roman"/>
                <w:sz w:val="22"/>
                <w:szCs w:val="22"/>
                <w:lang w:val="ro-RO"/>
              </w:rPr>
            </w:pPr>
            <w:r w:rsidRPr="00945BF2">
              <w:rPr>
                <w:rStyle w:val="s1"/>
                <w:rFonts w:ascii="Times New Roman" w:hAnsi="Times New Roman"/>
                <w:sz w:val="22"/>
                <w:szCs w:val="22"/>
                <w:lang w:val="ro-RO"/>
              </w:rPr>
              <w:t>6. Revista Piața nr. 45/iulie 2 008. Standarde de amplasare a produselor la raft.</w:t>
            </w:r>
          </w:p>
        </w:tc>
      </w:tr>
      <w:tr w:rsidR="00606167" w:rsidRPr="00945BF2" w:rsidTr="000B72EF">
        <w:tc>
          <w:tcPr>
            <w:tcW w:w="2660" w:type="dxa"/>
          </w:tcPr>
          <w:p w:rsidR="00606167" w:rsidRPr="00945BF2" w:rsidRDefault="00606167" w:rsidP="00FA4965">
            <w:pPr>
              <w:pStyle w:val="NoSpacing"/>
              <w:jc w:val="both"/>
              <w:rPr>
                <w:rFonts w:ascii="Times New Roman" w:hAnsi="Times New Roman"/>
                <w:b/>
              </w:rPr>
            </w:pPr>
            <w:r w:rsidRPr="00945BF2">
              <w:rPr>
                <w:rFonts w:ascii="Times New Roman" w:hAnsi="Times New Roman"/>
                <w:b/>
              </w:rPr>
              <w:t>Salarizare</w:t>
            </w:r>
          </w:p>
        </w:tc>
        <w:tc>
          <w:tcPr>
            <w:tcW w:w="7194" w:type="dxa"/>
          </w:tcPr>
          <w:p w:rsidR="00606167" w:rsidRPr="00945BF2" w:rsidRDefault="00606167" w:rsidP="00FA4965">
            <w:pPr>
              <w:pStyle w:val="NoSpacing"/>
              <w:jc w:val="both"/>
              <w:rPr>
                <w:rFonts w:ascii="Times New Roman" w:hAnsi="Times New Roman"/>
              </w:rPr>
            </w:pPr>
            <w:r w:rsidRPr="00945BF2">
              <w:rPr>
                <w:rFonts w:ascii="Times New Roman" w:hAnsi="Times New Roman"/>
              </w:rPr>
              <w:t>Postul de</w:t>
            </w:r>
            <w:r w:rsidR="00FA2628" w:rsidRPr="00945BF2">
              <w:rPr>
                <w:rFonts w:ascii="Times New Roman" w:hAnsi="Times New Roman"/>
              </w:rPr>
              <w:t xml:space="preserve"> </w:t>
            </w:r>
            <w:r w:rsidR="00FA2628" w:rsidRPr="0090124E">
              <w:rPr>
                <w:rFonts w:ascii="Times New Roman" w:hAnsi="Times New Roman"/>
                <w:b/>
              </w:rPr>
              <w:t>asistent</w:t>
            </w:r>
            <w:r w:rsidR="0090124E" w:rsidRPr="0090124E">
              <w:rPr>
                <w:rFonts w:ascii="Times New Roman" w:hAnsi="Times New Roman"/>
                <w:b/>
              </w:rPr>
              <w:t xml:space="preserve"> universitar</w:t>
            </w:r>
            <w:r w:rsidR="00FA2628" w:rsidRPr="00945BF2">
              <w:rPr>
                <w:rFonts w:ascii="Times New Roman" w:hAnsi="Times New Roman"/>
              </w:rPr>
              <w:t xml:space="preserve"> </w:t>
            </w:r>
            <w:r w:rsidRPr="00945BF2">
              <w:rPr>
                <w:rFonts w:ascii="Times New Roman" w:hAnsi="Times New Roman"/>
              </w:rPr>
              <w:t>va fi salarizat  cf. OUG 57/2015 și OUG 20/2016 pentru modificarea și completa</w:t>
            </w:r>
            <w:r w:rsidR="00FA2628" w:rsidRPr="00945BF2">
              <w:rPr>
                <w:rFonts w:ascii="Times New Roman" w:hAnsi="Times New Roman"/>
              </w:rPr>
              <w:t xml:space="preserve">rea OUG 57/2015, cu  suma de 1974 </w:t>
            </w:r>
            <w:r w:rsidRPr="00945BF2">
              <w:rPr>
                <w:rFonts w:ascii="Times New Roman" w:hAnsi="Times New Roman"/>
              </w:rPr>
              <w:t>lei.</w:t>
            </w:r>
          </w:p>
        </w:tc>
      </w:tr>
    </w:tbl>
    <w:p w:rsidR="003723C6" w:rsidRPr="00945BF2" w:rsidRDefault="0090124E" w:rsidP="00FA4965">
      <w:pPr>
        <w:spacing w:after="0" w:line="240" w:lineRule="auto"/>
        <w:rPr>
          <w:rFonts w:ascii="Times New Roman" w:hAnsi="Times New Roman"/>
        </w:rPr>
      </w:pPr>
    </w:p>
    <w:sectPr w:rsidR="003723C6" w:rsidRPr="00945BF2" w:rsidSect="006905D0">
      <w:pgSz w:w="11906" w:h="16838"/>
      <w:pgMar w:top="851"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85DE7"/>
    <w:multiLevelType w:val="hybridMultilevel"/>
    <w:tmpl w:val="5F5CB26C"/>
    <w:lvl w:ilvl="0" w:tplc="150823EE">
      <w:numFmt w:val="bullet"/>
      <w:lvlText w:val="-"/>
      <w:lvlJc w:val="left"/>
      <w:pPr>
        <w:ind w:left="720" w:hanging="360"/>
      </w:pPr>
      <w:rPr>
        <w:rFonts w:ascii="Times New Roman" w:eastAsia="Calibri" w:hAnsi="Times New Roman" w:cs="Times New Roman" w:hint="default"/>
        <w:b w:val="0"/>
      </w:rPr>
    </w:lvl>
    <w:lvl w:ilvl="1" w:tplc="ACA48CE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11951"/>
    <w:multiLevelType w:val="hybridMultilevel"/>
    <w:tmpl w:val="C610FE40"/>
    <w:lvl w:ilvl="0" w:tplc="150823E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C56A7C"/>
    <w:multiLevelType w:val="hybridMultilevel"/>
    <w:tmpl w:val="0CF8D1CA"/>
    <w:lvl w:ilvl="0" w:tplc="150823EE">
      <w:numFmt w:val="bullet"/>
      <w:lvlText w:val="-"/>
      <w:lvlJc w:val="left"/>
      <w:pPr>
        <w:ind w:left="720" w:hanging="360"/>
      </w:pPr>
      <w:rPr>
        <w:rFonts w:ascii="Times New Roman" w:eastAsia="Calibri" w:hAnsi="Times New Roman" w:cs="Times New Roman" w:hint="default"/>
        <w:b w:val="0"/>
      </w:rPr>
    </w:lvl>
    <w:lvl w:ilvl="1" w:tplc="ACA48CE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08C7B5D"/>
    <w:multiLevelType w:val="hybridMultilevel"/>
    <w:tmpl w:val="DA14C4A6"/>
    <w:lvl w:ilvl="0" w:tplc="04090001">
      <w:start w:val="1"/>
      <w:numFmt w:val="bullet"/>
      <w:lvlText w:val=""/>
      <w:lvlJc w:val="left"/>
      <w:pPr>
        <w:ind w:left="720" w:hanging="360"/>
      </w:pPr>
      <w:rPr>
        <w:rFonts w:ascii="Symbol" w:hAnsi="Symbol" w:hint="default"/>
        <w:b w:val="0"/>
      </w:rPr>
    </w:lvl>
    <w:lvl w:ilvl="1" w:tplc="ACA48CEA">
      <w:numFmt w:val="bullet"/>
      <w:lvlText w:val=""/>
      <w:lvlJc w:val="left"/>
      <w:pPr>
        <w:ind w:left="1440" w:hanging="360"/>
      </w:pPr>
      <w:rPr>
        <w:rFonts w:ascii="Symbol" w:eastAsia="Calibri"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2F4C0D"/>
    <w:multiLevelType w:val="hybridMultilevel"/>
    <w:tmpl w:val="96604BB4"/>
    <w:lvl w:ilvl="0" w:tplc="150823EE">
      <w:numFmt w:val="bullet"/>
      <w:lvlText w:val="-"/>
      <w:lvlJc w:val="left"/>
      <w:pPr>
        <w:ind w:left="720" w:hanging="360"/>
      </w:pPr>
      <w:rPr>
        <w:rFonts w:ascii="Times New Roman" w:eastAsia="Calibr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hyphenationZone w:val="425"/>
  <w:characterSpacingControl w:val="doNotCompress"/>
  <w:compat/>
  <w:rsids>
    <w:rsidRoot w:val="00606167"/>
    <w:rsid w:val="001158EC"/>
    <w:rsid w:val="001B1EF9"/>
    <w:rsid w:val="004D4AB3"/>
    <w:rsid w:val="00606167"/>
    <w:rsid w:val="00802D9C"/>
    <w:rsid w:val="0090124E"/>
    <w:rsid w:val="00945BF2"/>
    <w:rsid w:val="00BE03D3"/>
    <w:rsid w:val="00C727BC"/>
    <w:rsid w:val="00E14495"/>
    <w:rsid w:val="00FA2628"/>
    <w:rsid w:val="00FA4965"/>
    <w:rsid w:val="00FC28C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167"/>
    <w:pPr>
      <w:spacing w:after="200" w:line="276" w:lineRule="auto"/>
    </w:pPr>
    <w:rPr>
      <w:rFonts w:ascii="Calibri" w:eastAsia="Calibri" w:hAnsi="Calibri" w:cs="Times New Roman"/>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06167"/>
    <w:rPr>
      <w:rFonts w:ascii="Calibri" w:eastAsia="Calibri" w:hAnsi="Calibri" w:cs="Times New Roman"/>
      <w:sz w:val="22"/>
      <w:szCs w:val="22"/>
      <w:lang w:val="ro-RO"/>
    </w:rPr>
  </w:style>
  <w:style w:type="paragraph" w:customStyle="1" w:styleId="p1">
    <w:name w:val="p1"/>
    <w:basedOn w:val="Normal"/>
    <w:rsid w:val="00FA4965"/>
    <w:pPr>
      <w:shd w:val="clear" w:color="auto" w:fill="FFFFFF"/>
      <w:spacing w:after="0" w:line="240" w:lineRule="auto"/>
    </w:pPr>
    <w:rPr>
      <w:rFonts w:ascii="Helvetica" w:eastAsiaTheme="minorHAnsi" w:hAnsi="Helvetica"/>
      <w:sz w:val="66"/>
      <w:szCs w:val="66"/>
      <w:lang w:val="en-US"/>
    </w:rPr>
  </w:style>
  <w:style w:type="character" w:customStyle="1" w:styleId="s1">
    <w:name w:val="s1"/>
    <w:basedOn w:val="DefaultParagraphFont"/>
    <w:rsid w:val="00FA4965"/>
  </w:style>
  <w:style w:type="character" w:customStyle="1" w:styleId="apple-converted-space">
    <w:name w:val="apple-converted-space"/>
    <w:basedOn w:val="DefaultParagraphFont"/>
    <w:rsid w:val="00FA4965"/>
  </w:style>
  <w:style w:type="character" w:customStyle="1" w:styleId="s2">
    <w:name w:val="s2"/>
    <w:basedOn w:val="DefaultParagraphFont"/>
    <w:rsid w:val="00FA4965"/>
    <w:rPr>
      <w:rtl w:val="0"/>
    </w:rPr>
  </w:style>
</w:styles>
</file>

<file path=word/webSettings.xml><?xml version="1.0" encoding="utf-8"?>
<w:webSettings xmlns:r="http://schemas.openxmlformats.org/officeDocument/2006/relationships" xmlns:w="http://schemas.openxmlformats.org/wordprocessingml/2006/main">
  <w:divs>
    <w:div w:id="622073633">
      <w:bodyDiv w:val="1"/>
      <w:marLeft w:val="0"/>
      <w:marRight w:val="0"/>
      <w:marTop w:val="0"/>
      <w:marBottom w:val="0"/>
      <w:divBdr>
        <w:top w:val="none" w:sz="0" w:space="0" w:color="auto"/>
        <w:left w:val="none" w:sz="0" w:space="0" w:color="auto"/>
        <w:bottom w:val="none" w:sz="0" w:space="0" w:color="auto"/>
        <w:right w:val="none" w:sz="0" w:space="0" w:color="auto"/>
      </w:divBdr>
    </w:div>
    <w:div w:id="10061343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852</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BRI</cp:lastModifiedBy>
  <cp:revision>5</cp:revision>
  <dcterms:created xsi:type="dcterms:W3CDTF">2016-12-06T13:10:00Z</dcterms:created>
  <dcterms:modified xsi:type="dcterms:W3CDTF">2016-12-19T08:27:00Z</dcterms:modified>
</cp:coreProperties>
</file>