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0BE94D" w14:textId="77777777" w:rsidR="00461C35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UNIVERSITATEA DE ŞTIINŢE</w:t>
      </w:r>
      <w:r w:rsidR="00413BF9">
        <w:rPr>
          <w:rFonts w:ascii="Times New Roman" w:hAnsi="Times New Roman"/>
          <w:b/>
        </w:rPr>
        <w:t>LE VIEȚII</w:t>
      </w:r>
    </w:p>
    <w:p w14:paraId="1801F795" w14:textId="77777777" w:rsidR="006905D0" w:rsidRPr="006905D0" w:rsidRDefault="006905D0" w:rsidP="006905D0">
      <w:pPr>
        <w:pStyle w:val="Frspaiere"/>
        <w:rPr>
          <w:rFonts w:ascii="Times New Roman" w:hAnsi="Times New Roman"/>
          <w:b/>
        </w:rPr>
      </w:pPr>
      <w:r w:rsidRPr="006905D0">
        <w:rPr>
          <w:rFonts w:ascii="Times New Roman" w:hAnsi="Times New Roman"/>
          <w:b/>
        </w:rPr>
        <w:t>„ION IONESCU DE LA BRAD” DIN IAŞI</w:t>
      </w:r>
    </w:p>
    <w:p w14:paraId="1E83C2FB" w14:textId="4D886279" w:rsidR="006905D0" w:rsidRPr="006905D0" w:rsidRDefault="00AB4C10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</w:t>
      </w:r>
      <w:r w:rsidR="00CC1100">
        <w:rPr>
          <w:rFonts w:ascii="Times New Roman" w:hAnsi="Times New Roman"/>
          <w:b/>
        </w:rPr>
        <w:t>XAMEN</w:t>
      </w:r>
      <w:r>
        <w:rPr>
          <w:rFonts w:ascii="Times New Roman" w:hAnsi="Times New Roman"/>
          <w:b/>
        </w:rPr>
        <w:t xml:space="preserve"> DE PROMOVARE </w:t>
      </w:r>
      <w:r w:rsidR="00CC1100">
        <w:rPr>
          <w:rFonts w:ascii="Times New Roman" w:hAnsi="Times New Roman"/>
          <w:b/>
        </w:rPr>
        <w:t>ÎN CARIERA DIDACTICĂ</w:t>
      </w:r>
      <w:r w:rsidR="006905D0" w:rsidRPr="006905D0">
        <w:rPr>
          <w:rFonts w:ascii="Times New Roman" w:hAnsi="Times New Roman"/>
          <w:b/>
        </w:rPr>
        <w:t xml:space="preserve"> – SEM. AL II-LEA</w:t>
      </w:r>
    </w:p>
    <w:p w14:paraId="3FDBE556" w14:textId="77777777" w:rsidR="006905D0" w:rsidRPr="00413BF9" w:rsidRDefault="00A85C3B" w:rsidP="006905D0">
      <w:pPr>
        <w:pStyle w:val="Frspaier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 UNIVERSITAR 20</w:t>
      </w:r>
      <w:r w:rsidR="00413BF9">
        <w:rPr>
          <w:rFonts w:ascii="Times New Roman" w:hAnsi="Times New Roman"/>
          <w:b/>
        </w:rPr>
        <w:t>22</w:t>
      </w:r>
      <w:r>
        <w:rPr>
          <w:rFonts w:ascii="Times New Roman" w:hAnsi="Times New Roman"/>
          <w:b/>
        </w:rPr>
        <w:t>/20</w:t>
      </w:r>
      <w:r w:rsidR="00413BF9">
        <w:rPr>
          <w:rFonts w:ascii="Times New Roman" w:hAnsi="Times New Roman"/>
          <w:b/>
        </w:rPr>
        <w:t>23</w:t>
      </w:r>
    </w:p>
    <w:p w14:paraId="71F9D906" w14:textId="77777777" w:rsidR="002510B9" w:rsidRDefault="002510B9" w:rsidP="006905D0">
      <w:pPr>
        <w:pStyle w:val="Frspaiere"/>
        <w:rPr>
          <w:rFonts w:ascii="Times New Roman" w:hAnsi="Times New Roman"/>
          <w:b/>
        </w:rPr>
      </w:pPr>
    </w:p>
    <w:p w14:paraId="1907B1A5" w14:textId="04369FEA" w:rsidR="00532D6B" w:rsidRDefault="00532D6B" w:rsidP="006905D0">
      <w:pPr>
        <w:pStyle w:val="Frspaiere"/>
        <w:rPr>
          <w:rFonts w:ascii="Times New Roman" w:hAnsi="Times New Roman"/>
          <w:b/>
        </w:rPr>
      </w:pPr>
    </w:p>
    <w:p w14:paraId="3EA19353" w14:textId="579D9D49" w:rsidR="00AB4C10" w:rsidRDefault="00AB4C10" w:rsidP="006905D0">
      <w:pPr>
        <w:pStyle w:val="Frspaiere"/>
        <w:rPr>
          <w:rFonts w:ascii="Times New Roman" w:hAnsi="Times New Roman"/>
          <w:b/>
        </w:rPr>
      </w:pPr>
    </w:p>
    <w:p w14:paraId="54A7D3F5" w14:textId="77777777" w:rsidR="00AB4C10" w:rsidRDefault="00AB4C10" w:rsidP="006905D0">
      <w:pPr>
        <w:pStyle w:val="Frspaiere"/>
        <w:rPr>
          <w:rFonts w:ascii="Times New Roman" w:hAnsi="Times New Roman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8"/>
        <w:gridCol w:w="7066"/>
      </w:tblGrid>
      <w:tr w:rsidR="007C3266" w:rsidRPr="00AB4C10" w14:paraId="6A9D20E7" w14:textId="77777777" w:rsidTr="00AB4C10">
        <w:tc>
          <w:tcPr>
            <w:tcW w:w="9854" w:type="dxa"/>
            <w:gridSpan w:val="2"/>
          </w:tcPr>
          <w:p w14:paraId="5736C129" w14:textId="77777777" w:rsidR="007C3266" w:rsidRPr="00AB4C10" w:rsidRDefault="00846722" w:rsidP="00AB4C10">
            <w:pPr>
              <w:pStyle w:val="Frspaiere"/>
              <w:jc w:val="center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DESCRIEREA POSTULUI SCOS LA CONCURS:</w:t>
            </w:r>
          </w:p>
        </w:tc>
      </w:tr>
      <w:tr w:rsidR="00532D6B" w:rsidRPr="00AB4C10" w14:paraId="386F4444" w14:textId="77777777" w:rsidTr="00AB4C10">
        <w:tc>
          <w:tcPr>
            <w:tcW w:w="2660" w:type="dxa"/>
          </w:tcPr>
          <w:p w14:paraId="2904240C" w14:textId="77777777" w:rsidR="00532D6B" w:rsidRPr="00AB4C10" w:rsidRDefault="00532D6B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Postul</w:t>
            </w:r>
          </w:p>
        </w:tc>
        <w:tc>
          <w:tcPr>
            <w:tcW w:w="7194" w:type="dxa"/>
          </w:tcPr>
          <w:p w14:paraId="1EE7A9F1" w14:textId="77777777" w:rsidR="00532D6B" w:rsidRPr="00AB4C10" w:rsidRDefault="00413BF9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Conferențiar universitar</w:t>
            </w:r>
          </w:p>
        </w:tc>
      </w:tr>
      <w:tr w:rsidR="00532D6B" w:rsidRPr="00AB4C10" w14:paraId="20F74844" w14:textId="77777777" w:rsidTr="00AB4C10">
        <w:tc>
          <w:tcPr>
            <w:tcW w:w="2660" w:type="dxa"/>
          </w:tcPr>
          <w:p w14:paraId="1F9AA3A5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Poziția în statul de funcții</w:t>
            </w:r>
          </w:p>
        </w:tc>
        <w:tc>
          <w:tcPr>
            <w:tcW w:w="7194" w:type="dxa"/>
          </w:tcPr>
          <w:p w14:paraId="0A84BA99" w14:textId="2339C4BD" w:rsidR="00532D6B" w:rsidRPr="00AB4C10" w:rsidRDefault="007547D6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IX/10</w:t>
            </w:r>
          </w:p>
        </w:tc>
      </w:tr>
      <w:tr w:rsidR="00532D6B" w:rsidRPr="00AB4C10" w14:paraId="099E9C48" w14:textId="77777777" w:rsidTr="00AB4C10">
        <w:tc>
          <w:tcPr>
            <w:tcW w:w="2660" w:type="dxa"/>
          </w:tcPr>
          <w:p w14:paraId="499C1386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Facultatea</w:t>
            </w:r>
          </w:p>
        </w:tc>
        <w:tc>
          <w:tcPr>
            <w:tcW w:w="7194" w:type="dxa"/>
          </w:tcPr>
          <w:p w14:paraId="03A5C5B6" w14:textId="77777777" w:rsidR="00532D6B" w:rsidRPr="00AB4C10" w:rsidRDefault="00413BF9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AB4C10" w14:paraId="482EA06C" w14:textId="77777777" w:rsidTr="00AB4C10">
        <w:tc>
          <w:tcPr>
            <w:tcW w:w="2660" w:type="dxa"/>
          </w:tcPr>
          <w:p w14:paraId="24DE1C5F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Departamentul</w:t>
            </w:r>
          </w:p>
        </w:tc>
        <w:tc>
          <w:tcPr>
            <w:tcW w:w="7194" w:type="dxa"/>
          </w:tcPr>
          <w:p w14:paraId="77F33469" w14:textId="77777777" w:rsidR="00532D6B" w:rsidRPr="00AB4C10" w:rsidRDefault="00413BF9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Preclinici</w:t>
            </w:r>
          </w:p>
        </w:tc>
      </w:tr>
      <w:tr w:rsidR="00532D6B" w:rsidRPr="00AB4C10" w14:paraId="6729DDBA" w14:textId="77777777" w:rsidTr="00AB4C10">
        <w:tc>
          <w:tcPr>
            <w:tcW w:w="2660" w:type="dxa"/>
          </w:tcPr>
          <w:p w14:paraId="3FCD27E0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Disciplinele din planul de învățământ</w:t>
            </w:r>
          </w:p>
        </w:tc>
        <w:tc>
          <w:tcPr>
            <w:tcW w:w="7194" w:type="dxa"/>
          </w:tcPr>
          <w:p w14:paraId="519B580E" w14:textId="77777777" w:rsidR="007547D6" w:rsidRPr="00AB4C10" w:rsidRDefault="007547D6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Genetică Medicală și Eredopatologie</w:t>
            </w:r>
          </w:p>
          <w:p w14:paraId="0503358C" w14:textId="4F8DE2FB" w:rsidR="00846722" w:rsidRPr="00AB4C10" w:rsidRDefault="007547D6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Medical Genetics and Eredopathology</w:t>
            </w:r>
          </w:p>
        </w:tc>
      </w:tr>
      <w:tr w:rsidR="00532D6B" w:rsidRPr="00AB4C10" w14:paraId="61CE78A1" w14:textId="77777777" w:rsidTr="00AB4C10">
        <w:tc>
          <w:tcPr>
            <w:tcW w:w="2660" w:type="dxa"/>
          </w:tcPr>
          <w:p w14:paraId="4C2C064E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Domeniul științific</w:t>
            </w:r>
          </w:p>
        </w:tc>
        <w:tc>
          <w:tcPr>
            <w:tcW w:w="7194" w:type="dxa"/>
          </w:tcPr>
          <w:p w14:paraId="4FFAC117" w14:textId="77777777" w:rsidR="00532D6B" w:rsidRPr="00AB4C10" w:rsidRDefault="00413BF9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Medicină Veterinară</w:t>
            </w:r>
          </w:p>
        </w:tc>
      </w:tr>
      <w:tr w:rsidR="00532D6B" w:rsidRPr="00AB4C10" w14:paraId="4AD89C88" w14:textId="77777777" w:rsidTr="00AB4C10">
        <w:tc>
          <w:tcPr>
            <w:tcW w:w="2660" w:type="dxa"/>
          </w:tcPr>
          <w:p w14:paraId="48F69A32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Descriere post</w:t>
            </w:r>
          </w:p>
        </w:tc>
        <w:tc>
          <w:tcPr>
            <w:tcW w:w="7194" w:type="dxa"/>
          </w:tcPr>
          <w:p w14:paraId="7131E950" w14:textId="77777777" w:rsidR="007547D6" w:rsidRPr="00AB4C10" w:rsidRDefault="007547D6" w:rsidP="00A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 xml:space="preserve">Postul de conferențiar universitar, pe perioadă nedeterminată, vacant, </w:t>
            </w:r>
            <w:r w:rsidRPr="00AB4C10">
              <w:rPr>
                <w:rFonts w:ascii="Times New Roman" w:hAnsi="Times New Roman"/>
                <w:b/>
              </w:rPr>
              <w:t xml:space="preserve">poziția IX/10, </w:t>
            </w:r>
            <w:r w:rsidRPr="00AB4C10">
              <w:rPr>
                <w:rFonts w:ascii="Times New Roman" w:hAnsi="Times New Roman"/>
              </w:rPr>
              <w:t xml:space="preserve">prevăzut în Statul de funcţiuni şi de personal didactic aprobat pentru anul universitar 2022-2023, conţine o normă de </w:t>
            </w:r>
            <w:r w:rsidRPr="00AB4C10">
              <w:rPr>
                <w:rFonts w:ascii="Times New Roman" w:hAnsi="Times New Roman"/>
                <w:b/>
              </w:rPr>
              <w:t>11 ore convenţionale</w:t>
            </w:r>
            <w:r w:rsidRPr="00AB4C10">
              <w:rPr>
                <w:rFonts w:ascii="Times New Roman" w:hAnsi="Times New Roman"/>
              </w:rPr>
              <w:t>, asigurate cu ore de curs (4,5 ore) și lucrări practice (6,5 ore), cu următoarea distribuţie pe discipline:</w:t>
            </w:r>
          </w:p>
          <w:p w14:paraId="22D09C93" w14:textId="62B1F4B1" w:rsidR="007547D6" w:rsidRPr="00AB4C10" w:rsidRDefault="007547D6" w:rsidP="00AB4C10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AB4C10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Pr="00AB4C10">
              <w:rPr>
                <w:rFonts w:ascii="Times New Roman" w:hAnsi="Times New Roman"/>
                <w:i/>
                <w:iCs/>
                <w:color w:val="000000"/>
                <w:lang w:val="ro-RO"/>
              </w:rPr>
              <w:t xml:space="preserve">Genetică Medicală și </w:t>
            </w:r>
            <w:proofErr w:type="spellStart"/>
            <w:r w:rsidRPr="00AB4C10">
              <w:rPr>
                <w:rFonts w:ascii="Times New Roman" w:hAnsi="Times New Roman"/>
                <w:i/>
                <w:iCs/>
                <w:color w:val="000000"/>
                <w:lang w:val="ro-RO"/>
              </w:rPr>
              <w:t>Eredopatologie</w:t>
            </w:r>
            <w:proofErr w:type="spellEnd"/>
            <w:r w:rsidRPr="00AB4C10">
              <w:rPr>
                <w:rFonts w:ascii="Times New Roman" w:hAnsi="Times New Roman"/>
                <w:lang w:val="ro-RO"/>
              </w:rPr>
              <w:t xml:space="preserve">, ore de curs și lucrări practice, efectuate cu </w:t>
            </w:r>
            <w:proofErr w:type="spellStart"/>
            <w:r w:rsidRPr="00AB4C10">
              <w:rPr>
                <w:rFonts w:ascii="Times New Roman" w:hAnsi="Times New Roman"/>
                <w:lang w:val="ro-RO"/>
              </w:rPr>
              <w:t>studenţii</w:t>
            </w:r>
            <w:proofErr w:type="spellEnd"/>
            <w:r w:rsidRPr="00AB4C10">
              <w:rPr>
                <w:rFonts w:ascii="Times New Roman" w:hAnsi="Times New Roman"/>
                <w:lang w:val="ro-RO"/>
              </w:rPr>
              <w:t xml:space="preserve"> din anul II de la Facultatea de Medicină Veterinară, pe parcursul semestrului II, astfel (media săptămânală): 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– 2 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 = 4</w:t>
            </w:r>
            <w:r w:rsidRPr="00AB4C10">
              <w:rPr>
                <w:rFonts w:ascii="Times New Roman" w:hAnsi="Times New Roman"/>
                <w:b/>
                <w:lang w:val="fr-FR"/>
              </w:rPr>
              <w:t xml:space="preserve"> </w:t>
            </w:r>
            <w:r w:rsidRPr="00AB4C10">
              <w:rPr>
                <w:rFonts w:ascii="Times New Roman" w:hAnsi="Times New Roman"/>
                <w:lang w:val="fr-FR"/>
              </w:rPr>
              <w:t xml:space="preserve">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II </w:t>
            </w:r>
            <w:r w:rsidRPr="00AB4C10">
              <w:rPr>
                <w:rFonts w:ascii="Times New Roman" w:hAnsi="Times New Roman"/>
                <w:b/>
                <w:lang w:val="fr-FR"/>
              </w:rPr>
              <w:t xml:space="preserve">= 2 ore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>/an</w:t>
            </w:r>
            <w:r w:rsidRPr="00AB4C10">
              <w:rPr>
                <w:rFonts w:ascii="Times New Roman" w:hAnsi="Times New Roman"/>
                <w:lang w:val="fr-FR"/>
              </w:rPr>
              <w:t xml:space="preserve">;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AB4C10">
              <w:rPr>
                <w:rFonts w:ascii="Times New Roman" w:hAnsi="Times New Roman"/>
                <w:lang w:val="fr-FR"/>
              </w:rPr>
              <w:t xml:space="preserve"> – </w:t>
            </w:r>
            <w:r w:rsidR="005542E0" w:rsidRPr="00AB4C10">
              <w:rPr>
                <w:rFonts w:ascii="Times New Roman" w:hAnsi="Times New Roman"/>
                <w:lang w:val="fr-FR"/>
              </w:rPr>
              <w:t xml:space="preserve"> 4</w:t>
            </w:r>
            <w:r w:rsidRPr="00AB4C10">
              <w:rPr>
                <w:rFonts w:ascii="Times New Roman" w:hAnsi="Times New Roman"/>
                <w:lang w:val="fr-FR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formaţii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 x 2 ore  = </w:t>
            </w:r>
            <w:r w:rsidR="005542E0" w:rsidRPr="00AB4C10">
              <w:rPr>
                <w:rFonts w:ascii="Times New Roman" w:hAnsi="Times New Roman"/>
                <w:lang w:val="fr-FR"/>
              </w:rPr>
              <w:t>8</w:t>
            </w:r>
            <w:r w:rsidRPr="00AB4C10">
              <w:rPr>
                <w:rFonts w:ascii="Times New Roman" w:hAnsi="Times New Roman"/>
                <w:lang w:val="fr-FR"/>
              </w:rPr>
              <w:t xml:space="preserve"> 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II = </w:t>
            </w:r>
            <w:r w:rsidRPr="00AB4C10">
              <w:rPr>
                <w:rFonts w:ascii="Times New Roman" w:hAnsi="Times New Roman"/>
                <w:b/>
                <w:lang w:val="fr-FR"/>
              </w:rPr>
              <w:t xml:space="preserve">4 ore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>/an</w:t>
            </w:r>
            <w:r w:rsidRPr="00AB4C10">
              <w:rPr>
                <w:rFonts w:ascii="Times New Roman" w:hAnsi="Times New Roman"/>
                <w:lang w:val="fr-FR"/>
              </w:rPr>
              <w:t>;</w:t>
            </w:r>
          </w:p>
          <w:p w14:paraId="3502E359" w14:textId="38136648" w:rsidR="00532D6B" w:rsidRPr="00AB4C10" w:rsidRDefault="007547D6" w:rsidP="00AB4C10">
            <w:pPr>
              <w:pStyle w:val="Listparagraf"/>
              <w:spacing w:after="0" w:line="240" w:lineRule="auto"/>
              <w:ind w:left="0" w:firstLine="720"/>
              <w:jc w:val="both"/>
              <w:rPr>
                <w:rFonts w:ascii="Times New Roman" w:hAnsi="Times New Roman"/>
                <w:b/>
                <w:lang w:val="fr-FR"/>
              </w:rPr>
            </w:pPr>
            <w:r w:rsidRPr="00AB4C10">
              <w:rPr>
                <w:rFonts w:ascii="Times New Roman" w:hAnsi="Times New Roman"/>
                <w:bCs/>
                <w:i/>
                <w:iCs/>
                <w:lang w:val="ro-RO"/>
              </w:rPr>
              <w:t xml:space="preserve">- </w:t>
            </w:r>
            <w:r w:rsidRPr="00AB4C10">
              <w:rPr>
                <w:rFonts w:ascii="Times New Roman" w:hAnsi="Times New Roman"/>
                <w:i/>
                <w:iCs/>
                <w:color w:val="000000"/>
                <w:lang w:val="ro-RO"/>
              </w:rPr>
              <w:t>Medical Genetics and Eredopathology</w:t>
            </w:r>
            <w:r w:rsidRPr="00AB4C10">
              <w:rPr>
                <w:rFonts w:ascii="Times New Roman" w:hAnsi="Times New Roman"/>
                <w:lang w:val="ro-RO"/>
              </w:rPr>
              <w:t xml:space="preserve">, ore de curs și lucrări practice, efectuate cu studenţii din anul II, de la Medicină Veterinară (grupa în limba engleză), pe parcursul sem. II, astfel: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curs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- 2 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 = 5 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II</w:t>
            </w:r>
            <w:r w:rsidRPr="00AB4C10">
              <w:rPr>
                <w:rFonts w:ascii="Times New Roman" w:hAnsi="Times New Roman"/>
                <w:b/>
                <w:lang w:val="fr-FR"/>
              </w:rPr>
              <w:t xml:space="preserve"> = 2,5 </w:t>
            </w:r>
            <w:r w:rsidRPr="00AB4C10">
              <w:rPr>
                <w:rFonts w:ascii="Times New Roman" w:hAnsi="Times New Roman"/>
                <w:lang w:val="fr-FR"/>
              </w:rPr>
              <w:t xml:space="preserve"> </w:t>
            </w:r>
            <w:r w:rsidRPr="00AB4C10">
              <w:rPr>
                <w:rFonts w:ascii="Times New Roman" w:hAnsi="Times New Roman"/>
                <w:b/>
                <w:lang w:val="fr-FR"/>
              </w:rPr>
              <w:t xml:space="preserve">ore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convenţionale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 xml:space="preserve">/an ;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lucrări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 xml:space="preserve"> practice</w:t>
            </w:r>
            <w:r w:rsidRPr="00AB4C10">
              <w:rPr>
                <w:rFonts w:ascii="Times New Roman" w:hAnsi="Times New Roman"/>
                <w:lang w:val="fr-FR"/>
              </w:rPr>
              <w:t xml:space="preserve"> – 2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formații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de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lucru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x 2 ore  = 4,0 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fizice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 xml:space="preserve"> = 2,</w:t>
            </w:r>
            <w:r w:rsidRPr="00AB4C10">
              <w:rPr>
                <w:rFonts w:ascii="Times New Roman" w:hAnsi="Times New Roman"/>
                <w:lang w:val="fr-FR"/>
              </w:rPr>
              <w:t xml:space="preserve">5 ore 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convenţionale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>/</w:t>
            </w:r>
            <w:proofErr w:type="spellStart"/>
            <w:r w:rsidRPr="00AB4C10">
              <w:rPr>
                <w:rFonts w:ascii="Times New Roman" w:hAnsi="Times New Roman"/>
                <w:lang w:val="fr-FR"/>
              </w:rPr>
              <w:t>sem</w:t>
            </w:r>
            <w:proofErr w:type="spellEnd"/>
            <w:r w:rsidRPr="00AB4C10">
              <w:rPr>
                <w:rFonts w:ascii="Times New Roman" w:hAnsi="Times New Roman"/>
                <w:lang w:val="fr-FR"/>
              </w:rPr>
              <w:t xml:space="preserve"> II =</w:t>
            </w:r>
            <w:r w:rsidRPr="00AB4C10">
              <w:rPr>
                <w:rFonts w:ascii="Times New Roman" w:hAnsi="Times New Roman"/>
                <w:b/>
                <w:lang w:val="fr-FR"/>
              </w:rPr>
              <w:t xml:space="preserve"> 2,5 ore </w:t>
            </w:r>
            <w:proofErr w:type="spellStart"/>
            <w:r w:rsidRPr="00AB4C10">
              <w:rPr>
                <w:rFonts w:ascii="Times New Roman" w:hAnsi="Times New Roman"/>
                <w:b/>
                <w:lang w:val="fr-FR"/>
              </w:rPr>
              <w:t>convenționale</w:t>
            </w:r>
            <w:proofErr w:type="spellEnd"/>
            <w:r w:rsidRPr="00AB4C10">
              <w:rPr>
                <w:rFonts w:ascii="Times New Roman" w:hAnsi="Times New Roman"/>
                <w:b/>
                <w:lang w:val="fr-FR"/>
              </w:rPr>
              <w:t>/an</w:t>
            </w:r>
            <w:r w:rsidRPr="00AB4C10">
              <w:rPr>
                <w:rFonts w:ascii="Times New Roman" w:hAnsi="Times New Roman"/>
                <w:lang w:val="fr-FR"/>
              </w:rPr>
              <w:t>.</w:t>
            </w:r>
          </w:p>
        </w:tc>
      </w:tr>
      <w:tr w:rsidR="00532D6B" w:rsidRPr="00AB4C10" w14:paraId="6BC1FEA8" w14:textId="77777777" w:rsidTr="00AB4C10">
        <w:tc>
          <w:tcPr>
            <w:tcW w:w="2660" w:type="dxa"/>
          </w:tcPr>
          <w:p w14:paraId="72F9E705" w14:textId="77777777" w:rsidR="00532D6B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Activitățile specifice postului</w:t>
            </w:r>
          </w:p>
        </w:tc>
        <w:tc>
          <w:tcPr>
            <w:tcW w:w="7194" w:type="dxa"/>
          </w:tcPr>
          <w:p w14:paraId="78208DF2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 Efectuarea orelor de curs si lucrări practice de laborator pentru disciplinele:</w:t>
            </w:r>
          </w:p>
          <w:p w14:paraId="13F262BF" w14:textId="6CC62D63" w:rsidR="00413BF9" w:rsidRPr="00AB4C10" w:rsidRDefault="00413BF9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</w:t>
            </w:r>
            <w:r w:rsidR="007547D6" w:rsidRPr="00AB4C10">
              <w:t xml:space="preserve"> </w:t>
            </w:r>
            <w:r w:rsidR="007547D6" w:rsidRPr="00AB4C10">
              <w:rPr>
                <w:rFonts w:ascii="Times New Roman" w:hAnsi="Times New Roman"/>
              </w:rPr>
              <w:t xml:space="preserve">Genetică Medicală și Eredopatologie, </w:t>
            </w:r>
            <w:r w:rsidRPr="00AB4C10">
              <w:rPr>
                <w:rFonts w:ascii="Times New Roman" w:hAnsi="Times New Roman"/>
              </w:rPr>
              <w:t>curs şi lucrări practice, în semes</w:t>
            </w:r>
            <w:r w:rsidR="007547D6" w:rsidRPr="00AB4C10">
              <w:rPr>
                <w:rFonts w:ascii="Times New Roman" w:hAnsi="Times New Roman"/>
              </w:rPr>
              <w:t xml:space="preserve">trul II cu studenţii din anul </w:t>
            </w:r>
            <w:r w:rsidRPr="00AB4C10">
              <w:rPr>
                <w:rFonts w:ascii="Times New Roman" w:hAnsi="Times New Roman"/>
              </w:rPr>
              <w:t>II , Facultatea de Medicină Veterinară;</w:t>
            </w:r>
          </w:p>
          <w:p w14:paraId="54C2E72B" w14:textId="1F5B3921" w:rsidR="00254FC1" w:rsidRPr="00AB4C10" w:rsidRDefault="00413BF9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</w:t>
            </w:r>
            <w:r w:rsidR="007547D6" w:rsidRPr="00AB4C10">
              <w:rPr>
                <w:rFonts w:ascii="Times New Roman" w:hAnsi="Times New Roman"/>
              </w:rPr>
              <w:t xml:space="preserve"> Medical Genetics and Eredopathology </w:t>
            </w:r>
            <w:r w:rsidR="00254FC1" w:rsidRPr="00AB4C10">
              <w:rPr>
                <w:rFonts w:ascii="Times New Roman" w:hAnsi="Times New Roman"/>
              </w:rPr>
              <w:t xml:space="preserve"> (limba engleza) , curs şi lucrări practice, în semestr</w:t>
            </w:r>
            <w:r w:rsidR="007547D6" w:rsidRPr="00AB4C10">
              <w:rPr>
                <w:rFonts w:ascii="Times New Roman" w:hAnsi="Times New Roman"/>
              </w:rPr>
              <w:t xml:space="preserve">ul </w:t>
            </w:r>
            <w:r w:rsidRPr="00AB4C10">
              <w:rPr>
                <w:rFonts w:ascii="Times New Roman" w:hAnsi="Times New Roman"/>
              </w:rPr>
              <w:t xml:space="preserve">II </w:t>
            </w:r>
            <w:r w:rsidR="007547D6" w:rsidRPr="00AB4C10">
              <w:rPr>
                <w:rFonts w:ascii="Times New Roman" w:hAnsi="Times New Roman"/>
              </w:rPr>
              <w:t xml:space="preserve">cu studenţii din anul </w:t>
            </w:r>
            <w:r w:rsidR="00254FC1" w:rsidRPr="00AB4C10">
              <w:rPr>
                <w:rFonts w:ascii="Times New Roman" w:hAnsi="Times New Roman"/>
              </w:rPr>
              <w:t>II</w:t>
            </w:r>
            <w:r w:rsidR="007547D6" w:rsidRPr="00AB4C10">
              <w:rPr>
                <w:rFonts w:ascii="Times New Roman" w:hAnsi="Times New Roman"/>
              </w:rPr>
              <w:t xml:space="preserve">, </w:t>
            </w:r>
            <w:r w:rsidR="00254FC1" w:rsidRPr="00AB4C10">
              <w:rPr>
                <w:rFonts w:ascii="Times New Roman" w:hAnsi="Times New Roman"/>
              </w:rPr>
              <w:t xml:space="preserve"> Facultatea de Medicină Veterinară;</w:t>
            </w:r>
          </w:p>
          <w:p w14:paraId="542B35C9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-Pregătirea materialelor didactice ale disciplinelor în limba română și engleză;</w:t>
            </w:r>
          </w:p>
          <w:p w14:paraId="6287B481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-Verificări lucrări control;</w:t>
            </w:r>
          </w:p>
          <w:p w14:paraId="0B24AA15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-Consultaţii pentru studenţi, asigurate la disciplinele din normă;</w:t>
            </w:r>
          </w:p>
          <w:p w14:paraId="189DACB7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-Îndrumare proiecte licenţă;</w:t>
            </w:r>
          </w:p>
          <w:p w14:paraId="73F7AE16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-Elaborare materiale didactice;</w:t>
            </w:r>
          </w:p>
          <w:p w14:paraId="7FDE7860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-Activitate de cercetare ştiinţifică;</w:t>
            </w:r>
          </w:p>
          <w:p w14:paraId="14BCFAC8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-Îndrumare cercuri ştiinţifice studenţeşti;</w:t>
            </w:r>
          </w:p>
          <w:p w14:paraId="30ED8088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-Îndrumare practică în cursul anului universitar;</w:t>
            </w:r>
          </w:p>
          <w:p w14:paraId="2268ABE3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-Participare la manifestări ştiinţifice;</w:t>
            </w:r>
          </w:p>
          <w:p w14:paraId="2496EC13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-Activităţi de promovare şi legătura cu mediul economic;</w:t>
            </w:r>
          </w:p>
          <w:p w14:paraId="4CEB48C1" w14:textId="77777777" w:rsidR="00254FC1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-Participarea la activităţi civice, culturale în sprijinul învăţământului;</w:t>
            </w:r>
          </w:p>
          <w:p w14:paraId="7BBF0F7C" w14:textId="7FD31801" w:rsidR="00846722" w:rsidRPr="00AB4C10" w:rsidRDefault="00254FC1" w:rsidP="00AB4C10">
            <w:pPr>
              <w:pStyle w:val="Frspaiere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-Alte activităţi pentru pregătirea prac</w:t>
            </w:r>
            <w:r w:rsidR="007547D6" w:rsidRPr="00AB4C10">
              <w:rPr>
                <w:rFonts w:ascii="Times New Roman" w:hAnsi="Times New Roman"/>
              </w:rPr>
              <w:t>tică şi teoretică a studenţilor.</w:t>
            </w:r>
          </w:p>
        </w:tc>
      </w:tr>
      <w:tr w:rsidR="007C3266" w:rsidRPr="00AB4C10" w14:paraId="48E470AF" w14:textId="77777777" w:rsidTr="00AB4C10">
        <w:tc>
          <w:tcPr>
            <w:tcW w:w="2660" w:type="dxa"/>
          </w:tcPr>
          <w:p w14:paraId="0C53618E" w14:textId="77777777" w:rsidR="007C3266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Tematica probelor de concurs</w:t>
            </w:r>
          </w:p>
        </w:tc>
        <w:tc>
          <w:tcPr>
            <w:tcW w:w="7194" w:type="dxa"/>
          </w:tcPr>
          <w:p w14:paraId="1C4A94A9" w14:textId="3215FF93" w:rsidR="00254FC1" w:rsidRPr="00AB4C10" w:rsidRDefault="007C3266" w:rsidP="00AB4C10">
            <w:pPr>
              <w:pStyle w:val="Frspaiere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>Tematica</w:t>
            </w:r>
          </w:p>
          <w:p w14:paraId="3F059E1B" w14:textId="77777777" w:rsidR="007547D6" w:rsidRPr="00AB4C10" w:rsidRDefault="007547D6" w:rsidP="00AB4C10">
            <w:pPr>
              <w:pStyle w:val="Frspaiere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AB4C10">
              <w:rPr>
                <w:rFonts w:ascii="Times New Roman" w:hAnsi="Times New Roman"/>
                <w:b/>
                <w:lang w:val="en-US"/>
              </w:rPr>
              <w:t>Genetica</w:t>
            </w:r>
            <w:proofErr w:type="spellEnd"/>
            <w:r w:rsidRPr="00AB4C10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b/>
                <w:lang w:val="en-US"/>
              </w:rPr>
              <w:t>Medicală</w:t>
            </w:r>
            <w:proofErr w:type="spellEnd"/>
            <w:r w:rsidRPr="00AB4C10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b/>
                <w:lang w:val="en-US"/>
              </w:rPr>
              <w:t>și</w:t>
            </w:r>
            <w:proofErr w:type="spellEnd"/>
            <w:r w:rsidRPr="00AB4C10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b/>
                <w:lang w:val="en-US"/>
              </w:rPr>
              <w:t>Eredopatologie</w:t>
            </w:r>
            <w:proofErr w:type="spellEnd"/>
          </w:p>
          <w:p w14:paraId="558F4521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proofErr w:type="spellStart"/>
            <w:r w:rsidRPr="00AB4C10">
              <w:rPr>
                <w:rFonts w:ascii="Times New Roman" w:hAnsi="Times New Roman"/>
              </w:rPr>
              <w:t>Celula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și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componentele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celulare</w:t>
            </w:r>
            <w:proofErr w:type="spellEnd"/>
            <w:r w:rsidRPr="00AB4C10">
              <w:rPr>
                <w:rFonts w:ascii="Times New Roman" w:hAnsi="Times New Roman"/>
              </w:rPr>
              <w:t xml:space="preserve"> cu </w:t>
            </w:r>
            <w:proofErr w:type="spellStart"/>
            <w:r w:rsidRPr="00AB4C10">
              <w:rPr>
                <w:rFonts w:ascii="Times New Roman" w:hAnsi="Times New Roman"/>
              </w:rPr>
              <w:t>rol</w:t>
            </w:r>
            <w:proofErr w:type="spellEnd"/>
            <w:r w:rsidRPr="00AB4C10">
              <w:rPr>
                <w:rFonts w:ascii="Times New Roman" w:hAnsi="Times New Roman"/>
              </w:rPr>
              <w:t xml:space="preserve"> genetic: </w:t>
            </w:r>
            <w:proofErr w:type="spellStart"/>
            <w:r w:rsidRPr="00AB4C10">
              <w:rPr>
                <w:rFonts w:ascii="Times New Roman" w:hAnsi="Times New Roman"/>
                <w:i/>
              </w:rPr>
              <w:t>ribozomii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  <w:i/>
              </w:rPr>
              <w:t>reticulul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endoplasmatic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  <w:i/>
              </w:rPr>
              <w:t>aparatul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Golgi, </w:t>
            </w:r>
            <w:proofErr w:type="spellStart"/>
            <w:r w:rsidRPr="00AB4C10">
              <w:rPr>
                <w:rFonts w:ascii="Times New Roman" w:hAnsi="Times New Roman"/>
                <w:i/>
              </w:rPr>
              <w:t>mitocondria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  <w:i/>
              </w:rPr>
              <w:t>centrozomul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  <w:i/>
              </w:rPr>
              <w:t>fusul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de </w:t>
            </w:r>
            <w:proofErr w:type="spellStart"/>
            <w:r w:rsidRPr="00AB4C10">
              <w:rPr>
                <w:rFonts w:ascii="Times New Roman" w:hAnsi="Times New Roman"/>
                <w:i/>
              </w:rPr>
              <w:t>diviziune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  <w:i/>
              </w:rPr>
              <w:t>nucleul</w:t>
            </w:r>
            <w:proofErr w:type="spellEnd"/>
          </w:p>
          <w:p w14:paraId="745BDC3A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B4C10">
              <w:rPr>
                <w:rFonts w:ascii="Times New Roman" w:hAnsi="Times New Roman"/>
              </w:rPr>
              <w:t>Morfologia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cromozomului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metafazic</w:t>
            </w:r>
            <w:proofErr w:type="spellEnd"/>
            <w:r w:rsidRPr="00AB4C10">
              <w:rPr>
                <w:rFonts w:ascii="Times New Roman" w:hAnsi="Times New Roman"/>
              </w:rPr>
              <w:t xml:space="preserve">. </w:t>
            </w:r>
            <w:proofErr w:type="spellStart"/>
            <w:r w:rsidRPr="00AB4C10">
              <w:rPr>
                <w:rFonts w:ascii="Times New Roman" w:hAnsi="Times New Roman"/>
              </w:rPr>
              <w:t>Bandarea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cromozomilor</w:t>
            </w:r>
            <w:proofErr w:type="spellEnd"/>
            <w:r w:rsidRPr="00AB4C10">
              <w:rPr>
                <w:rFonts w:ascii="Times New Roman" w:hAnsi="Times New Roman"/>
              </w:rPr>
              <w:t xml:space="preserve">. </w:t>
            </w:r>
            <w:proofErr w:type="spellStart"/>
            <w:r w:rsidRPr="00AB4C10">
              <w:rPr>
                <w:rFonts w:ascii="Times New Roman" w:hAnsi="Times New Roman"/>
              </w:rPr>
              <w:t>Alcătuirea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cariotipului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și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valoarea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acestuia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în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diagnosticul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citogenetic</w:t>
            </w:r>
            <w:proofErr w:type="spellEnd"/>
            <w:r w:rsidRPr="00AB4C10">
              <w:rPr>
                <w:rFonts w:ascii="Times New Roman" w:hAnsi="Times New Roman"/>
              </w:rPr>
              <w:t xml:space="preserve">. </w:t>
            </w:r>
          </w:p>
          <w:p w14:paraId="031C83BA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lastRenderedPageBreak/>
              <w:t>Segregarea cromozomilor în cursul diviziunilor celulare. Erori de segregare și efecte asupra modificărilor numerice cromozomiale.</w:t>
            </w:r>
          </w:p>
          <w:p w14:paraId="77F62459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AB4C10">
              <w:rPr>
                <w:rFonts w:ascii="Times New Roman" w:hAnsi="Times New Roman"/>
              </w:rPr>
              <w:t>Experimentele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lui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Gregor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Mendel</w:t>
            </w:r>
            <w:r w:rsidRPr="00AB4C10">
              <w:rPr>
                <w:rFonts w:ascii="Times New Roman" w:hAnsi="Times New Roman"/>
              </w:rPr>
              <w:t xml:space="preserve"> cu </w:t>
            </w:r>
            <w:proofErr w:type="spellStart"/>
            <w:r w:rsidRPr="00AB4C10">
              <w:rPr>
                <w:rFonts w:ascii="Times New Roman" w:hAnsi="Times New Roman"/>
                <w:i/>
              </w:rPr>
              <w:t>Pisum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sativum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și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primele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Legi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ale </w:t>
            </w:r>
            <w:proofErr w:type="spellStart"/>
            <w:r w:rsidRPr="00AB4C10">
              <w:rPr>
                <w:rFonts w:ascii="Times New Roman" w:hAnsi="Times New Roman"/>
                <w:i/>
              </w:rPr>
              <w:t>Eredității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AB4C10">
              <w:rPr>
                <w:rFonts w:ascii="Times New Roman" w:hAnsi="Times New Roman"/>
                <w:i/>
              </w:rPr>
              <w:t>Probabilități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în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Genetica</w:t>
            </w:r>
            <w:proofErr w:type="spellEnd"/>
            <w:r w:rsidRPr="00AB4C10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  <w:i/>
              </w:rPr>
              <w:t>Mendeliană</w:t>
            </w:r>
            <w:proofErr w:type="spellEnd"/>
            <w:r w:rsidRPr="00AB4C10">
              <w:rPr>
                <w:rFonts w:ascii="Times New Roman" w:hAnsi="Times New Roman"/>
                <w:i/>
              </w:rPr>
              <w:t>.</w:t>
            </w:r>
          </w:p>
          <w:p w14:paraId="38DD69DD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>Abateri de la Legile Mendeliene ale eredității datorate interacțiunilor dintre genele alele și dintre cele nealele.</w:t>
            </w:r>
          </w:p>
          <w:p w14:paraId="213313AF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Fenomenele de linkage și de sex-linkage. Diferențe dintre caractere sex-linkate și caracterele controlate de sex. </w:t>
            </w:r>
          </w:p>
          <w:p w14:paraId="3F86F698" w14:textId="77777777" w:rsidR="007547D6" w:rsidRPr="00AB4C10" w:rsidRDefault="007547D6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B4C10">
              <w:rPr>
                <w:rFonts w:ascii="Times New Roman" w:hAnsi="Times New Roman"/>
              </w:rPr>
              <w:t>Frecvența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genelor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și</w:t>
            </w:r>
            <w:proofErr w:type="spellEnd"/>
            <w:r w:rsidRPr="00AB4C10">
              <w:rPr>
                <w:rFonts w:ascii="Times New Roman" w:hAnsi="Times New Roman"/>
              </w:rPr>
              <w:t xml:space="preserve"> a </w:t>
            </w:r>
            <w:proofErr w:type="spellStart"/>
            <w:r w:rsidRPr="00AB4C10">
              <w:rPr>
                <w:rFonts w:ascii="Times New Roman" w:hAnsi="Times New Roman"/>
              </w:rPr>
              <w:t>genotipurilor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în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diferite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tipuri</w:t>
            </w:r>
            <w:proofErr w:type="spellEnd"/>
            <w:r w:rsidRPr="00AB4C10">
              <w:rPr>
                <w:rFonts w:ascii="Times New Roman" w:hAnsi="Times New Roman"/>
              </w:rPr>
              <w:t xml:space="preserve"> de </w:t>
            </w:r>
            <w:proofErr w:type="spellStart"/>
            <w:r w:rsidRPr="00AB4C10">
              <w:rPr>
                <w:rFonts w:ascii="Times New Roman" w:hAnsi="Times New Roman"/>
              </w:rPr>
              <w:t>interacțiuni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genice</w:t>
            </w:r>
            <w:proofErr w:type="spellEnd"/>
            <w:r w:rsidRPr="00AB4C10">
              <w:rPr>
                <w:rFonts w:ascii="Times New Roman" w:hAnsi="Times New Roman"/>
              </w:rPr>
              <w:t xml:space="preserve">: </w:t>
            </w:r>
            <w:proofErr w:type="spellStart"/>
            <w:r w:rsidRPr="00AB4C10">
              <w:rPr>
                <w:rFonts w:ascii="Times New Roman" w:hAnsi="Times New Roman"/>
              </w:rPr>
              <w:t>dominanța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incompletă</w:t>
            </w:r>
            <w:proofErr w:type="spellEnd"/>
            <w:r w:rsidRPr="00AB4C10">
              <w:rPr>
                <w:rFonts w:ascii="Times New Roman" w:hAnsi="Times New Roman"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</w:rPr>
              <w:t>dominanța</w:t>
            </w:r>
            <w:proofErr w:type="spellEnd"/>
            <w:r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Pr="00AB4C10">
              <w:rPr>
                <w:rFonts w:ascii="Times New Roman" w:hAnsi="Times New Roman"/>
              </w:rPr>
              <w:t>completă</w:t>
            </w:r>
            <w:proofErr w:type="spellEnd"/>
            <w:r w:rsidRPr="00AB4C10">
              <w:rPr>
                <w:rFonts w:ascii="Times New Roman" w:hAnsi="Times New Roman"/>
              </w:rPr>
              <w:t xml:space="preserve">, </w:t>
            </w:r>
            <w:proofErr w:type="spellStart"/>
            <w:r w:rsidRPr="00AB4C10">
              <w:rPr>
                <w:rFonts w:ascii="Times New Roman" w:hAnsi="Times New Roman"/>
              </w:rPr>
              <w:t>polialelismul</w:t>
            </w:r>
            <w:proofErr w:type="spellEnd"/>
            <w:r w:rsidRPr="00AB4C10">
              <w:rPr>
                <w:rFonts w:ascii="Times New Roman" w:hAnsi="Times New Roman"/>
              </w:rPr>
              <w:t xml:space="preserve"> cu gene </w:t>
            </w:r>
            <w:proofErr w:type="spellStart"/>
            <w:r w:rsidRPr="00AB4C10">
              <w:rPr>
                <w:rFonts w:ascii="Times New Roman" w:hAnsi="Times New Roman"/>
              </w:rPr>
              <w:t>codominante</w:t>
            </w:r>
            <w:proofErr w:type="spellEnd"/>
            <w:r w:rsidRPr="00AB4C10">
              <w:rPr>
                <w:rFonts w:ascii="Times New Roman" w:hAnsi="Times New Roman"/>
              </w:rPr>
              <w:t>, gene sex-</w:t>
            </w:r>
            <w:proofErr w:type="spellStart"/>
            <w:r w:rsidRPr="00AB4C10">
              <w:rPr>
                <w:rFonts w:ascii="Times New Roman" w:hAnsi="Times New Roman"/>
              </w:rPr>
              <w:t>linkate</w:t>
            </w:r>
            <w:proofErr w:type="spellEnd"/>
            <w:r w:rsidRPr="00AB4C10">
              <w:rPr>
                <w:rFonts w:ascii="Times New Roman" w:hAnsi="Times New Roman"/>
              </w:rPr>
              <w:t>.</w:t>
            </w:r>
          </w:p>
          <w:p w14:paraId="37AEECC7" w14:textId="77777777" w:rsidR="007547D6" w:rsidRPr="00AB4C10" w:rsidRDefault="007547D6" w:rsidP="00AB4C10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  <w:p w14:paraId="4CBE53AD" w14:textId="77777777" w:rsidR="007547D6" w:rsidRPr="00AB4C10" w:rsidRDefault="007547D6" w:rsidP="00AB4C10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t xml:space="preserve">Medical Genetics and </w:t>
            </w:r>
            <w:proofErr w:type="spellStart"/>
            <w:r w:rsidRPr="00AB4C10">
              <w:rPr>
                <w:rFonts w:ascii="Times New Roman" w:hAnsi="Times New Roman"/>
                <w:b/>
              </w:rPr>
              <w:t>Eredopathology</w:t>
            </w:r>
            <w:proofErr w:type="spellEnd"/>
            <w:r w:rsidRPr="00AB4C10">
              <w:rPr>
                <w:rFonts w:ascii="Times New Roman" w:hAnsi="Times New Roman"/>
                <w:b/>
              </w:rPr>
              <w:t>:</w:t>
            </w:r>
          </w:p>
          <w:p w14:paraId="7460E570" w14:textId="77777777" w:rsidR="00A267B1" w:rsidRPr="00AB4C10" w:rsidRDefault="00A267B1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>The cell cycle. Genetic phenomena of interest in cell division</w:t>
            </w:r>
          </w:p>
          <w:p w14:paraId="444EE49C" w14:textId="77777777" w:rsidR="00A267B1" w:rsidRPr="00AB4C10" w:rsidRDefault="00A267B1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>Chromosomes - molecular structure and chemical composition. Chromosome bands. Special types of chromosomes</w:t>
            </w:r>
          </w:p>
          <w:p w14:paraId="21A5164E" w14:textId="77777777" w:rsidR="00A267B1" w:rsidRPr="00AB4C10" w:rsidRDefault="00A267B1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Mendelian Genetics elements: Mendelian laws of heredity. Probabilities in mono-, di-, tri- and polihybrid crosses. The back-cross. </w:t>
            </w:r>
          </w:p>
          <w:p w14:paraId="55557BD0" w14:textId="77777777" w:rsidR="00A267B1" w:rsidRPr="00AB4C10" w:rsidRDefault="00A267B1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>Deviations from Mendelian laws of heredity due to interactions between alleles and  between genes at different loci, respectively.</w:t>
            </w:r>
          </w:p>
          <w:p w14:paraId="4B7BAD5C" w14:textId="77777777" w:rsidR="00A267B1" w:rsidRPr="00AB4C10" w:rsidRDefault="00A267B1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>Genetic determinism of sexes, the heredity of sex-linked characters, and of those controlled by sex. Abnormalities in sex heredity</w:t>
            </w:r>
          </w:p>
          <w:p w14:paraId="62B6713F" w14:textId="77777777" w:rsidR="00A267B1" w:rsidRPr="00AB4C10" w:rsidRDefault="00A267B1" w:rsidP="00AB4C10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>Elements of population genetics: gene and genotype frequency in incomplete dominance, in complete dominance, multiple allelism, and sex-linked inheritance. The law of Hardy – Weinberg equilibrium.</w:t>
            </w:r>
          </w:p>
          <w:p w14:paraId="0C235B07" w14:textId="77777777" w:rsidR="00A267B1" w:rsidRPr="00AB4C10" w:rsidRDefault="00A267B1" w:rsidP="00AB4C10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lang w:val="ro-RO"/>
              </w:rPr>
            </w:pPr>
          </w:p>
          <w:p w14:paraId="46D30B28" w14:textId="77777777" w:rsidR="00A267B1" w:rsidRPr="00AB4C10" w:rsidRDefault="00A267B1" w:rsidP="00AB4C10">
            <w:pPr>
              <w:pStyle w:val="Listparagraf"/>
              <w:spacing w:after="0" w:line="240" w:lineRule="auto"/>
              <w:jc w:val="both"/>
              <w:rPr>
                <w:rFonts w:ascii="Times New Roman" w:hAnsi="Times New Roman"/>
                <w:b/>
                <w:lang w:val="ro-RO"/>
              </w:rPr>
            </w:pPr>
            <w:r w:rsidRPr="00AB4C10">
              <w:rPr>
                <w:rFonts w:ascii="Times New Roman" w:hAnsi="Times New Roman"/>
                <w:b/>
                <w:lang w:val="ro-RO"/>
              </w:rPr>
              <w:t xml:space="preserve">Bibliografie: </w:t>
            </w:r>
          </w:p>
          <w:p w14:paraId="295FC7C9" w14:textId="77777777" w:rsidR="00A267B1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Creangă Şt. 1999 – </w:t>
            </w:r>
            <w:r w:rsidRPr="00AB4C10">
              <w:rPr>
                <w:rFonts w:ascii="Times New Roman" w:hAnsi="Times New Roman"/>
                <w:i/>
                <w:lang w:val="ro-RO"/>
              </w:rPr>
              <w:t>Elemente fundamentale ale eredităţii animale</w:t>
            </w:r>
            <w:r w:rsidRPr="00AB4C10">
              <w:rPr>
                <w:rFonts w:ascii="Times New Roman" w:hAnsi="Times New Roman"/>
                <w:lang w:val="ro-RO"/>
              </w:rPr>
              <w:t xml:space="preserve">, Editura </w:t>
            </w:r>
            <w:r w:rsidRPr="00AB4C10">
              <w:rPr>
                <w:rFonts w:ascii="Times New Roman" w:hAnsi="Times New Roman"/>
                <w:i/>
                <w:lang w:val="ro-RO"/>
              </w:rPr>
              <w:t>Ion Ionescu de la Brad,</w:t>
            </w:r>
            <w:r w:rsidRPr="00AB4C10">
              <w:rPr>
                <w:rFonts w:ascii="Times New Roman" w:hAnsi="Times New Roman"/>
                <w:lang w:val="ro-RO"/>
              </w:rPr>
              <w:t xml:space="preserve"> Iaşi;</w:t>
            </w:r>
          </w:p>
          <w:p w14:paraId="5A804415" w14:textId="77777777" w:rsidR="00A267B1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Gupta P.K., 2007 – </w:t>
            </w:r>
            <w:r w:rsidRPr="00AB4C10">
              <w:rPr>
                <w:rFonts w:ascii="Times New Roman" w:hAnsi="Times New Roman"/>
                <w:i/>
                <w:lang w:val="ro-RO"/>
              </w:rPr>
              <w:t>Cytogenetics</w:t>
            </w:r>
            <w:r w:rsidRPr="00AB4C10">
              <w:rPr>
                <w:rFonts w:ascii="Times New Roman" w:hAnsi="Times New Roman"/>
                <w:lang w:val="ro-RO"/>
              </w:rPr>
              <w:t>, Rajsons Printers, New Delhi, India;</w:t>
            </w:r>
          </w:p>
          <w:p w14:paraId="05C0C036" w14:textId="77777777" w:rsidR="00A267B1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Hassan H., 2005 – </w:t>
            </w:r>
            <w:r w:rsidRPr="00AB4C10">
              <w:rPr>
                <w:rFonts w:ascii="Times New Roman" w:hAnsi="Times New Roman"/>
                <w:i/>
                <w:lang w:val="ro-RO"/>
              </w:rPr>
              <w:t>Mendel and the laws of Genetics</w:t>
            </w:r>
            <w:r w:rsidRPr="00AB4C10">
              <w:rPr>
                <w:rFonts w:ascii="Times New Roman" w:hAnsi="Times New Roman"/>
                <w:lang w:val="ro-RO"/>
              </w:rPr>
              <w:t>, The Rosen Publishing Group, New York;</w:t>
            </w:r>
          </w:p>
          <w:p w14:paraId="4E9A7E48" w14:textId="77777777" w:rsidR="00A267B1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Khanna P., 2009 – </w:t>
            </w:r>
            <w:r w:rsidRPr="00AB4C10">
              <w:rPr>
                <w:rFonts w:ascii="Times New Roman" w:hAnsi="Times New Roman"/>
                <w:i/>
                <w:lang w:val="ro-RO"/>
              </w:rPr>
              <w:t>Essentials of Genetics</w:t>
            </w:r>
            <w:r w:rsidRPr="00AB4C10">
              <w:rPr>
                <w:rFonts w:ascii="Times New Roman" w:hAnsi="Times New Roman"/>
                <w:lang w:val="ro-RO"/>
              </w:rPr>
              <w:t>, I.K. International Publishing House, New Delhi, India;</w:t>
            </w:r>
          </w:p>
          <w:p w14:paraId="17EB5F82" w14:textId="77777777" w:rsidR="00A267B1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Russel P.J., 2006 – </w:t>
            </w:r>
            <w:r w:rsidRPr="00AB4C10">
              <w:rPr>
                <w:rFonts w:ascii="Times New Roman" w:hAnsi="Times New Roman"/>
                <w:i/>
                <w:lang w:val="ro-RO"/>
              </w:rPr>
              <w:t>Genetics: A Mendelian approach</w:t>
            </w:r>
            <w:r w:rsidRPr="00AB4C10">
              <w:rPr>
                <w:rFonts w:ascii="Times New Roman" w:hAnsi="Times New Roman"/>
                <w:lang w:val="ro-RO"/>
              </w:rPr>
              <w:t>, Pearson/Benjamin Cummings, San Francisco;</w:t>
            </w:r>
          </w:p>
          <w:p w14:paraId="3BBBBF6A" w14:textId="77777777" w:rsidR="00A267B1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Templeton A.R., 2006 – </w:t>
            </w:r>
            <w:r w:rsidRPr="00AB4C10">
              <w:rPr>
                <w:rFonts w:ascii="Times New Roman" w:hAnsi="Times New Roman"/>
                <w:i/>
                <w:lang w:val="ro-RO"/>
              </w:rPr>
              <w:t>Population Genetics and microevolutionary theory</w:t>
            </w:r>
            <w:r w:rsidRPr="00AB4C10">
              <w:rPr>
                <w:rFonts w:ascii="Times New Roman" w:hAnsi="Times New Roman"/>
                <w:lang w:val="ro-RO"/>
              </w:rPr>
              <w:t>, Wiley-Liss, John Wiley&amp; Sons, Inc., New Jersey;</w:t>
            </w:r>
          </w:p>
          <w:p w14:paraId="619C6BE7" w14:textId="5B01ABA1" w:rsidR="007C3266" w:rsidRPr="00AB4C10" w:rsidRDefault="00A267B1" w:rsidP="00AB4C10">
            <w:pPr>
              <w:pStyle w:val="Listparagraf"/>
              <w:numPr>
                <w:ilvl w:val="1"/>
                <w:numId w:val="5"/>
              </w:numPr>
              <w:spacing w:after="0" w:line="240" w:lineRule="auto"/>
              <w:ind w:left="709"/>
              <w:jc w:val="both"/>
              <w:rPr>
                <w:rFonts w:ascii="Times New Roman" w:hAnsi="Times New Roman"/>
                <w:lang w:val="ro-RO"/>
              </w:rPr>
            </w:pPr>
            <w:r w:rsidRPr="00AB4C10">
              <w:rPr>
                <w:rFonts w:ascii="Times New Roman" w:hAnsi="Times New Roman"/>
                <w:lang w:val="ro-RO"/>
              </w:rPr>
              <w:t xml:space="preserve">Vlaic A., Oroian T.E., 2002 – </w:t>
            </w:r>
            <w:r w:rsidRPr="00AB4C10">
              <w:rPr>
                <w:rFonts w:ascii="Times New Roman" w:hAnsi="Times New Roman"/>
                <w:i/>
                <w:lang w:val="ro-RO"/>
              </w:rPr>
              <w:t>Elemente de genetică pentru zootehniști</w:t>
            </w:r>
            <w:r w:rsidRPr="00AB4C10">
              <w:rPr>
                <w:rFonts w:ascii="Times New Roman" w:hAnsi="Times New Roman"/>
                <w:lang w:val="ro-RO"/>
              </w:rPr>
              <w:t>, Editura Academic Pres, Cluj-Napoca.</w:t>
            </w:r>
          </w:p>
        </w:tc>
      </w:tr>
      <w:tr w:rsidR="007C3266" w:rsidRPr="00AB4C10" w14:paraId="3574E39F" w14:textId="77777777" w:rsidTr="00AB4C10">
        <w:tc>
          <w:tcPr>
            <w:tcW w:w="2660" w:type="dxa"/>
          </w:tcPr>
          <w:p w14:paraId="7EC3B566" w14:textId="77777777" w:rsidR="007C3266" w:rsidRPr="00AB4C10" w:rsidRDefault="007C3266" w:rsidP="00AB4C10">
            <w:pPr>
              <w:pStyle w:val="Frspaiere"/>
              <w:jc w:val="both"/>
              <w:rPr>
                <w:rFonts w:ascii="Times New Roman" w:hAnsi="Times New Roman"/>
                <w:b/>
              </w:rPr>
            </w:pPr>
            <w:r w:rsidRPr="00AB4C10">
              <w:rPr>
                <w:rFonts w:ascii="Times New Roman" w:hAnsi="Times New Roman"/>
                <w:b/>
              </w:rPr>
              <w:lastRenderedPageBreak/>
              <w:t>Salarizare</w:t>
            </w:r>
          </w:p>
        </w:tc>
        <w:tc>
          <w:tcPr>
            <w:tcW w:w="7194" w:type="dxa"/>
          </w:tcPr>
          <w:p w14:paraId="3513035D" w14:textId="173806D1" w:rsidR="007C3266" w:rsidRPr="00AB4C10" w:rsidRDefault="00A634B8" w:rsidP="00AB4C10">
            <w:pPr>
              <w:pStyle w:val="Frspaiere"/>
              <w:jc w:val="both"/>
              <w:rPr>
                <w:rFonts w:ascii="Times New Roman" w:hAnsi="Times New Roman"/>
              </w:rPr>
            </w:pPr>
            <w:r w:rsidRPr="00AB4C10">
              <w:rPr>
                <w:rFonts w:ascii="Times New Roman" w:hAnsi="Times New Roman"/>
              </w:rPr>
              <w:t>Postul de</w:t>
            </w:r>
            <w:r w:rsidR="00385B40" w:rsidRPr="00AB4C10">
              <w:rPr>
                <w:rFonts w:ascii="Times New Roman" w:hAnsi="Times New Roman"/>
              </w:rPr>
              <w:t xml:space="preserve"> </w:t>
            </w:r>
            <w:proofErr w:type="spellStart"/>
            <w:r w:rsidR="00385B40" w:rsidRPr="00AB4C10">
              <w:rPr>
                <w:rFonts w:ascii="Times New Roman" w:hAnsi="Times New Roman"/>
                <w:lang w:val="en-US"/>
              </w:rPr>
              <w:t>Conf.univ</w:t>
            </w:r>
            <w:proofErr w:type="spellEnd"/>
            <w:r w:rsidR="00385B40" w:rsidRPr="00AB4C10">
              <w:rPr>
                <w:rFonts w:ascii="Times New Roman" w:hAnsi="Times New Roman"/>
                <w:lang w:val="en-US"/>
              </w:rPr>
              <w:t>.</w:t>
            </w:r>
            <w:r w:rsidRPr="00AB4C10">
              <w:rPr>
                <w:rFonts w:ascii="Times New Roman" w:hAnsi="Times New Roman"/>
              </w:rPr>
              <w:t xml:space="preserve">va fi salarizat  cf. </w:t>
            </w:r>
            <w:r w:rsidR="00B265A3" w:rsidRPr="00AB4C10">
              <w:rPr>
                <w:rFonts w:ascii="Times New Roman" w:hAnsi="Times New Roman"/>
              </w:rPr>
              <w:t>Legii 153/2018</w:t>
            </w:r>
            <w:r w:rsidRPr="00AB4C10">
              <w:rPr>
                <w:rFonts w:ascii="Times New Roman" w:hAnsi="Times New Roman"/>
              </w:rPr>
              <w:t>, cu  suma de</w:t>
            </w:r>
            <w:r w:rsidR="00385B40" w:rsidRPr="00AB4C10">
              <w:rPr>
                <w:rFonts w:ascii="Times New Roman" w:hAnsi="Times New Roman"/>
              </w:rPr>
              <w:t xml:space="preserve"> </w:t>
            </w:r>
            <w:r w:rsidR="00385B40" w:rsidRPr="00AB4C10">
              <w:rPr>
                <w:rFonts w:ascii="Times New Roman" w:hAnsi="Times New Roman"/>
                <w:lang w:val="en-US"/>
              </w:rPr>
              <w:t xml:space="preserve">6047 </w:t>
            </w:r>
            <w:r w:rsidRPr="00AB4C10">
              <w:rPr>
                <w:rFonts w:ascii="Times New Roman" w:hAnsi="Times New Roman"/>
              </w:rPr>
              <w:t>lei.</w:t>
            </w:r>
          </w:p>
        </w:tc>
      </w:tr>
    </w:tbl>
    <w:p w14:paraId="3F4E9892" w14:textId="77777777" w:rsidR="007C3266" w:rsidRDefault="007C3266" w:rsidP="00AB4C10">
      <w:pPr>
        <w:pStyle w:val="Frspaiere"/>
        <w:rPr>
          <w:rFonts w:ascii="Times New Roman" w:hAnsi="Times New Roman"/>
          <w:b/>
        </w:rPr>
      </w:pPr>
      <w:bookmarkStart w:id="0" w:name="_GoBack"/>
      <w:bookmarkEnd w:id="0"/>
    </w:p>
    <w:sectPr w:rsidR="007C3266" w:rsidSect="00AB4C1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10318"/>
    <w:multiLevelType w:val="hybridMultilevel"/>
    <w:tmpl w:val="CFB04CE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697FC9"/>
    <w:multiLevelType w:val="hybridMultilevel"/>
    <w:tmpl w:val="0AACE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C24E5B"/>
    <w:multiLevelType w:val="hybridMultilevel"/>
    <w:tmpl w:val="72A22002"/>
    <w:lvl w:ilvl="0" w:tplc="F0EE7EF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1431C8"/>
    <w:multiLevelType w:val="hybridMultilevel"/>
    <w:tmpl w:val="FE70CA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A76580B"/>
    <w:multiLevelType w:val="hybridMultilevel"/>
    <w:tmpl w:val="AB0A2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007"/>
    <w:rsid w:val="000F21EE"/>
    <w:rsid w:val="001A25CE"/>
    <w:rsid w:val="002510B9"/>
    <w:rsid w:val="00254FC1"/>
    <w:rsid w:val="003115AE"/>
    <w:rsid w:val="00385B40"/>
    <w:rsid w:val="00413BF9"/>
    <w:rsid w:val="00461C35"/>
    <w:rsid w:val="00483AB0"/>
    <w:rsid w:val="004F64CB"/>
    <w:rsid w:val="00532D6B"/>
    <w:rsid w:val="005542E0"/>
    <w:rsid w:val="006905D0"/>
    <w:rsid w:val="007547D6"/>
    <w:rsid w:val="00765660"/>
    <w:rsid w:val="007C3266"/>
    <w:rsid w:val="00846722"/>
    <w:rsid w:val="00873129"/>
    <w:rsid w:val="008B3A5A"/>
    <w:rsid w:val="00A03D8F"/>
    <w:rsid w:val="00A267B1"/>
    <w:rsid w:val="00A634B8"/>
    <w:rsid w:val="00A85C3B"/>
    <w:rsid w:val="00AB4C10"/>
    <w:rsid w:val="00B265A3"/>
    <w:rsid w:val="00BA540B"/>
    <w:rsid w:val="00CB5AEF"/>
    <w:rsid w:val="00CC1100"/>
    <w:rsid w:val="00D46BAD"/>
    <w:rsid w:val="00DF3154"/>
    <w:rsid w:val="00F13692"/>
    <w:rsid w:val="00F46007"/>
    <w:rsid w:val="00F46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EA56"/>
  <w15:docId w15:val="{AE536BA1-4F1A-4EFD-B2D4-428E605F0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C35"/>
    <w:pPr>
      <w:spacing w:after="200" w:line="276" w:lineRule="auto"/>
    </w:pPr>
    <w:rPr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60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Frspaiere">
    <w:name w:val="No Spacing"/>
    <w:uiPriority w:val="1"/>
    <w:qFormat/>
    <w:rsid w:val="006905D0"/>
    <w:rPr>
      <w:sz w:val="22"/>
      <w:szCs w:val="22"/>
    </w:rPr>
  </w:style>
  <w:style w:type="table" w:styleId="Tabelgril">
    <w:name w:val="Table Grid"/>
    <w:basedOn w:val="TabelNormal"/>
    <w:uiPriority w:val="59"/>
    <w:rsid w:val="00532D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B26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B265A3"/>
    <w:rPr>
      <w:rFonts w:ascii="Segoe UI" w:hAnsi="Segoe UI" w:cs="Segoe UI"/>
      <w:sz w:val="18"/>
      <w:szCs w:val="18"/>
      <w:lang w:val="ro-RO"/>
    </w:rPr>
  </w:style>
  <w:style w:type="paragraph" w:styleId="Listparagraf">
    <w:name w:val="List Paragraph"/>
    <w:basedOn w:val="Normal"/>
    <w:uiPriority w:val="34"/>
    <w:qFormat/>
    <w:rsid w:val="000F21EE"/>
    <w:pPr>
      <w:ind w:left="720"/>
      <w:contextualSpacing/>
    </w:pPr>
    <w:rPr>
      <w:lang w:val="en-US"/>
    </w:rPr>
  </w:style>
  <w:style w:type="paragraph" w:customStyle="1" w:styleId="CaracterCaracter1CaracterChar">
    <w:name w:val="Caracter Caracter1 Caracter Char"/>
    <w:basedOn w:val="Normal"/>
    <w:rsid w:val="007547D6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0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780</Words>
  <Characters>4451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</dc:creator>
  <cp:lastModifiedBy>Windows User</cp:lastModifiedBy>
  <cp:revision>7</cp:revision>
  <cp:lastPrinted>2019-04-10T06:12:00Z</cp:lastPrinted>
  <dcterms:created xsi:type="dcterms:W3CDTF">2023-05-08T20:46:00Z</dcterms:created>
  <dcterms:modified xsi:type="dcterms:W3CDTF">2023-05-12T14:21:00Z</dcterms:modified>
</cp:coreProperties>
</file>